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85AE" w14:textId="44DE7335" w:rsidR="005036DE" w:rsidRPr="005C7A40" w:rsidRDefault="005036DE" w:rsidP="00FC775A">
      <w:pPr>
        <w:spacing w:after="0" w:line="0" w:lineRule="atLeast"/>
        <w:jc w:val="right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8A865" wp14:editId="09DF2A7E">
                <wp:simplePos x="0" y="0"/>
                <wp:positionH relativeFrom="column">
                  <wp:posOffset>-13648</wp:posOffset>
                </wp:positionH>
                <wp:positionV relativeFrom="paragraph">
                  <wp:posOffset>-27296</wp:posOffset>
                </wp:positionV>
                <wp:extent cx="764275" cy="587992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58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35CF10" w14:textId="341770AA" w:rsidR="006D78A7" w:rsidRDefault="006D78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9F49E" wp14:editId="1F34551B">
                                  <wp:extent cx="532262" cy="533440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262" cy="53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8A8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05pt;margin-top:-2.15pt;width:60.2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" fillcolor="white [3201]" stroked="f" strokeweight=".5pt">
                <v:textbox>
                  <w:txbxContent>
                    <w:p w14:paraId="7D35CF10" w14:textId="341770AA" w:rsidR="006D78A7" w:rsidRDefault="006D78A7">
                      <w:r>
                        <w:rPr>
                          <w:noProof/>
                        </w:rPr>
                        <w:drawing>
                          <wp:inline distT="0" distB="0" distL="0" distR="0" wp14:anchorId="0249F49E" wp14:editId="1F34551B">
                            <wp:extent cx="532262" cy="533440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262" cy="53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6E8B" w:rsidRPr="005C7A40">
        <w:rPr>
          <w:rFonts w:asciiTheme="minorEastAsia" w:hAnsiTheme="minorEastAsia" w:cs="Times New Roman"/>
          <w:color w:val="000000" w:themeColor="text1"/>
        </w:rPr>
        <w:t xml:space="preserve">April </w:t>
      </w:r>
      <w:r w:rsidR="00692383">
        <w:rPr>
          <w:rFonts w:asciiTheme="minorEastAsia" w:hAnsiTheme="minorEastAsia" w:cs="Times New Roman" w:hint="eastAsia"/>
          <w:color w:val="000000" w:themeColor="text1"/>
        </w:rPr>
        <w:t>30</w:t>
      </w:r>
      <w:r w:rsidR="001E6E8B" w:rsidRPr="005C7A40">
        <w:rPr>
          <w:rFonts w:asciiTheme="minorEastAsia" w:hAnsiTheme="minorEastAsia" w:cs="Times New Roman"/>
          <w:color w:val="000000" w:themeColor="text1"/>
        </w:rPr>
        <w:t>, 2020</w:t>
      </w:r>
    </w:p>
    <w:p w14:paraId="55692863" w14:textId="059F83C5" w:rsidR="005036DE" w:rsidRPr="005C7A40" w:rsidRDefault="005036DE" w:rsidP="00FC775A">
      <w:pPr>
        <w:spacing w:after="0" w:line="0" w:lineRule="atLeast"/>
        <w:rPr>
          <w:rFonts w:asciiTheme="minorEastAsia" w:hAnsiTheme="minorEastAsia" w:cs="Times New Roman"/>
          <w:b/>
          <w:bCs/>
          <w:color w:val="000000" w:themeColor="text1"/>
        </w:rPr>
      </w:pPr>
    </w:p>
    <w:p w14:paraId="117DFA0B" w14:textId="274C992A" w:rsidR="00477234" w:rsidRPr="005C7A40" w:rsidRDefault="0011115F" w:rsidP="00FC775A">
      <w:pPr>
        <w:spacing w:after="0" w:line="0" w:lineRule="atLeast"/>
        <w:jc w:val="center"/>
        <w:rPr>
          <w:rFonts w:asciiTheme="minorEastAsia" w:hAnsiTheme="minorEastAsia" w:cs="Times New Roman"/>
          <w:b/>
          <w:bCs/>
          <w:color w:val="000000" w:themeColor="text1"/>
        </w:rPr>
      </w:pPr>
      <w:r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取締役会、</w:t>
      </w:r>
      <w:r w:rsidR="0029140B">
        <w:rPr>
          <w:rFonts w:asciiTheme="minorEastAsia" w:hAnsiTheme="minorEastAsia" w:cs="Times New Roman" w:hint="eastAsia"/>
          <w:b/>
          <w:bCs/>
          <w:color w:val="000000" w:themeColor="text1"/>
        </w:rPr>
        <w:t>及び</w:t>
      </w:r>
      <w:r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株主総会</w:t>
      </w:r>
      <w:r>
        <w:rPr>
          <w:rFonts w:asciiTheme="minorEastAsia" w:hAnsiTheme="minorEastAsia" w:cs="Times New Roman" w:hint="eastAsia"/>
          <w:b/>
          <w:bCs/>
          <w:color w:val="000000" w:themeColor="text1"/>
        </w:rPr>
        <w:t>の</w:t>
      </w:r>
      <w:r w:rsidR="0092148D"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バーチャル会議</w:t>
      </w:r>
      <w:r w:rsidR="00513473"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が有効</w:t>
      </w:r>
      <w:r w:rsidR="00336A5D"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へ</w:t>
      </w:r>
    </w:p>
    <w:p w14:paraId="38A130C4" w14:textId="7CE690D5" w:rsidR="00810322" w:rsidRPr="005C7A40" w:rsidRDefault="0011115F" w:rsidP="00810322">
      <w:pPr>
        <w:spacing w:after="0" w:line="0" w:lineRule="atLeast"/>
        <w:jc w:val="center"/>
        <w:rPr>
          <w:rFonts w:asciiTheme="minorEastAsia" w:hAnsiTheme="minorEastAsia" w:cs="Times New Roman"/>
          <w:b/>
          <w:bCs/>
          <w:color w:val="000000" w:themeColor="text1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</w:rPr>
        <w:t>（</w:t>
      </w:r>
      <w:r w:rsidR="00810322">
        <w:rPr>
          <w:rFonts w:asciiTheme="minorEastAsia" w:hAnsiTheme="minorEastAsia" w:cs="Times New Roman" w:hint="eastAsia"/>
          <w:b/>
          <w:bCs/>
          <w:color w:val="000000" w:themeColor="text1"/>
        </w:rPr>
        <w:t>タイ）</w:t>
      </w:r>
    </w:p>
    <w:p w14:paraId="701F1D8C" w14:textId="77777777" w:rsidR="00F4119A" w:rsidRDefault="00F4119A" w:rsidP="0021352B">
      <w:pPr>
        <w:spacing w:after="0" w:line="0" w:lineRule="atLeast"/>
        <w:jc w:val="both"/>
        <w:rPr>
          <w:rFonts w:asciiTheme="minorEastAsia" w:hAnsiTheme="minorEastAsia" w:cs="Times New Roman"/>
          <w:b/>
          <w:bCs/>
          <w:color w:val="000000" w:themeColor="text1"/>
        </w:rPr>
      </w:pPr>
    </w:p>
    <w:p w14:paraId="496B0C1C" w14:textId="28374184" w:rsidR="003A577E" w:rsidRPr="005C7A40" w:rsidRDefault="00964302" w:rsidP="003A577E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2020年4月19日</w:t>
      </w:r>
      <w:r w:rsidR="00F4119A">
        <w:rPr>
          <w:rFonts w:asciiTheme="minorEastAsia" w:hAnsiTheme="minorEastAsia" w:cs="Times New Roman" w:hint="eastAsia"/>
          <w:color w:val="000000" w:themeColor="text1"/>
        </w:rPr>
        <w:t>に出版された</w:t>
      </w:r>
      <w:r w:rsidRPr="005C7A40">
        <w:rPr>
          <w:rFonts w:asciiTheme="minorEastAsia" w:hAnsiTheme="minorEastAsia" w:cs="Times New Roman" w:hint="eastAsia"/>
          <w:color w:val="000000" w:themeColor="text1"/>
        </w:rPr>
        <w:t>タイの官報</w:t>
      </w:r>
      <w:r w:rsidR="00565BA6" w:rsidRPr="005C7A40">
        <w:rPr>
          <w:rStyle w:val="FootnoteReference"/>
          <w:rFonts w:asciiTheme="minorEastAsia" w:hAnsiTheme="minorEastAsia" w:cs="Times New Roman"/>
          <w:color w:val="000000" w:themeColor="text1"/>
        </w:rPr>
        <w:footnoteReference w:id="1"/>
      </w:r>
      <w:r w:rsidRPr="005C7A40">
        <w:rPr>
          <w:rFonts w:asciiTheme="minorEastAsia" w:hAnsiTheme="minorEastAsia" w:cs="Times New Roman" w:hint="eastAsia"/>
          <w:color w:val="000000" w:themeColor="text1"/>
        </w:rPr>
        <w:t>に</w:t>
      </w:r>
      <w:r w:rsidR="00370ABE">
        <w:rPr>
          <w:rFonts w:asciiTheme="minorEastAsia" w:hAnsiTheme="minorEastAsia" w:cs="Times New Roman" w:hint="eastAsia"/>
          <w:color w:val="000000" w:themeColor="text1"/>
        </w:rPr>
        <w:t>、</w:t>
      </w:r>
      <w:r w:rsidR="00FE1D3A" w:rsidRPr="005C7A40">
        <w:rPr>
          <w:rFonts w:asciiTheme="minorEastAsia" w:hAnsiTheme="minorEastAsia" w:cs="Times New Roman" w:hint="eastAsia"/>
          <w:color w:val="000000" w:themeColor="text1"/>
        </w:rPr>
        <w:t>即日有効の「</w:t>
      </w:r>
      <w:r w:rsidR="00DE6CEA" w:rsidRPr="005C7A40">
        <w:rPr>
          <w:rFonts w:asciiTheme="minorEastAsia" w:hAnsiTheme="minorEastAsia" w:cs="Times New Roman"/>
          <w:color w:val="000000" w:themeColor="text1"/>
        </w:rPr>
        <w:t>Roya</w:t>
      </w:r>
      <w:r w:rsidR="00C66528" w:rsidRPr="005C7A40">
        <w:rPr>
          <w:rFonts w:asciiTheme="minorEastAsia" w:hAnsiTheme="minorEastAsia" w:cs="Times New Roman"/>
          <w:color w:val="000000" w:themeColor="text1"/>
        </w:rPr>
        <w:t xml:space="preserve">l Decree </w:t>
      </w:r>
      <w:r w:rsidR="00BF6967" w:rsidRPr="005C7A40">
        <w:rPr>
          <w:rFonts w:asciiTheme="minorEastAsia" w:hAnsiTheme="minorEastAsia" w:cs="Times New Roman"/>
          <w:color w:val="000000" w:themeColor="text1"/>
        </w:rPr>
        <w:t xml:space="preserve">governing teleconferences </w:t>
      </w:r>
      <w:r w:rsidR="00C66528" w:rsidRPr="005C7A40">
        <w:rPr>
          <w:rFonts w:asciiTheme="minorEastAsia" w:hAnsiTheme="minorEastAsia" w:cs="Times New Roman"/>
          <w:color w:val="000000" w:themeColor="text1"/>
        </w:rPr>
        <w:t xml:space="preserve">via </w:t>
      </w:r>
      <w:r w:rsidR="00BF6967" w:rsidRPr="005C7A40">
        <w:rPr>
          <w:rFonts w:asciiTheme="minorEastAsia" w:hAnsiTheme="minorEastAsia" w:cs="Times New Roman"/>
          <w:color w:val="000000" w:themeColor="text1"/>
        </w:rPr>
        <w:t xml:space="preserve">electronic means B.E. 2563 (A.D. </w:t>
      </w:r>
      <w:proofErr w:type="gramStart"/>
      <w:r w:rsidR="00BF6967" w:rsidRPr="005C7A40">
        <w:rPr>
          <w:rFonts w:asciiTheme="minorEastAsia" w:hAnsiTheme="minorEastAsia" w:cs="Times New Roman"/>
          <w:color w:val="000000" w:themeColor="text1"/>
        </w:rPr>
        <w:t>2020)</w:t>
      </w:r>
      <w:r w:rsidR="00FE1D3A" w:rsidRPr="005C7A40">
        <w:rPr>
          <w:rFonts w:asciiTheme="minorEastAsia" w:hAnsiTheme="minorEastAsia" w:cs="Times New Roman" w:hint="eastAsia"/>
          <w:color w:val="000000" w:themeColor="text1"/>
        </w:rPr>
        <w:t>」</w:t>
      </w:r>
      <w:proofErr w:type="gramEnd"/>
      <w:r w:rsidR="00FE1D3A" w:rsidRPr="005C7A40">
        <w:rPr>
          <w:rFonts w:asciiTheme="minorEastAsia" w:hAnsiTheme="minorEastAsia" w:cs="Times New Roman" w:hint="eastAsia"/>
          <w:color w:val="000000" w:themeColor="text1"/>
        </w:rPr>
        <w:t>（以降、</w:t>
      </w:r>
      <w:r w:rsidR="001F0553" w:rsidRPr="005C7A40">
        <w:rPr>
          <w:rFonts w:asciiTheme="minorEastAsia" w:hAnsiTheme="minorEastAsia" w:cs="Times New Roman" w:hint="eastAsia"/>
          <w:color w:val="000000" w:themeColor="text1"/>
        </w:rPr>
        <w:t>「同法」</w:t>
      </w:r>
      <w:r w:rsidR="00FE1D3A" w:rsidRPr="005C7A40">
        <w:rPr>
          <w:rFonts w:asciiTheme="minorEastAsia" w:hAnsiTheme="minorEastAsia" w:cs="Times New Roman" w:hint="eastAsia"/>
          <w:color w:val="000000" w:themeColor="text1"/>
        </w:rPr>
        <w:t>）</w:t>
      </w:r>
      <w:r w:rsidR="00565BA6" w:rsidRPr="005C7A40">
        <w:rPr>
          <w:rFonts w:asciiTheme="minorEastAsia" w:hAnsiTheme="minorEastAsia" w:cs="Times New Roman" w:hint="eastAsia"/>
          <w:color w:val="000000" w:themeColor="text1"/>
        </w:rPr>
        <w:t>が</w:t>
      </w:r>
      <w:r w:rsidR="00370ABE">
        <w:rPr>
          <w:rFonts w:asciiTheme="minorEastAsia" w:hAnsiTheme="minorEastAsia" w:cs="Times New Roman" w:hint="eastAsia"/>
          <w:color w:val="000000" w:themeColor="text1"/>
        </w:rPr>
        <w:t>掲載</w:t>
      </w:r>
      <w:r w:rsidR="00565BA6" w:rsidRPr="005C7A40">
        <w:rPr>
          <w:rFonts w:asciiTheme="minorEastAsia" w:hAnsiTheme="minorEastAsia" w:cs="Times New Roman" w:hint="eastAsia"/>
          <w:color w:val="000000" w:themeColor="text1"/>
        </w:rPr>
        <w:t>さ</w:t>
      </w:r>
      <w:r w:rsidR="00DC2C1D" w:rsidRPr="005C7A40">
        <w:rPr>
          <w:rFonts w:asciiTheme="minorEastAsia" w:hAnsiTheme="minorEastAsia" w:cs="Times New Roman" w:hint="eastAsia"/>
          <w:color w:val="000000" w:themeColor="text1"/>
        </w:rPr>
        <w:t>れ</w:t>
      </w:r>
      <w:r w:rsidR="000960C8" w:rsidRPr="005C7A40">
        <w:rPr>
          <w:rFonts w:asciiTheme="minorEastAsia" w:hAnsiTheme="minorEastAsia" w:cs="Times New Roman" w:hint="eastAsia"/>
          <w:color w:val="000000" w:themeColor="text1"/>
        </w:rPr>
        <w:t>ました。</w:t>
      </w:r>
      <w:r w:rsidR="003A3A06" w:rsidRPr="005C7A40">
        <w:rPr>
          <w:rFonts w:asciiTheme="minorEastAsia" w:hAnsiTheme="minorEastAsia" w:cs="Times New Roman" w:hint="eastAsia"/>
          <w:color w:val="000000" w:themeColor="text1"/>
        </w:rPr>
        <w:t>同法により、</w:t>
      </w:r>
      <w:r w:rsidR="00191081" w:rsidRPr="005C7A40">
        <w:rPr>
          <w:rFonts w:asciiTheme="minorEastAsia" w:hAnsiTheme="minorEastAsia" w:cs="Times New Roman" w:hint="eastAsia"/>
          <w:color w:val="000000" w:themeColor="text1"/>
        </w:rPr>
        <w:t>電子機器を通じ</w:t>
      </w:r>
      <w:r w:rsidR="00B15F42" w:rsidRPr="005C7A40">
        <w:rPr>
          <w:rFonts w:asciiTheme="minorEastAsia" w:hAnsiTheme="minorEastAsia" w:cs="Times New Roman" w:hint="eastAsia"/>
          <w:color w:val="000000" w:themeColor="text1"/>
        </w:rPr>
        <w:t>て開催</w:t>
      </w:r>
      <w:r w:rsidR="0026469A" w:rsidRPr="005C7A40">
        <w:rPr>
          <w:rFonts w:asciiTheme="minorEastAsia" w:hAnsiTheme="minorEastAsia" w:cs="Times New Roman" w:hint="eastAsia"/>
          <w:color w:val="000000" w:themeColor="text1"/>
        </w:rPr>
        <w:t>した</w:t>
      </w:r>
      <w:r w:rsidR="00B15F42" w:rsidRPr="005C7A40">
        <w:rPr>
          <w:rFonts w:asciiTheme="minorEastAsia" w:hAnsiTheme="minorEastAsia" w:cs="Times New Roman" w:hint="eastAsia"/>
          <w:color w:val="000000" w:themeColor="text1"/>
        </w:rPr>
        <w:t>バーチャルな会議</w:t>
      </w:r>
      <w:r w:rsidR="003A3A06" w:rsidRPr="005C7A40">
        <w:rPr>
          <w:rFonts w:asciiTheme="minorEastAsia" w:hAnsiTheme="minorEastAsia" w:cs="Times New Roman" w:hint="eastAsia"/>
          <w:color w:val="000000" w:themeColor="text1"/>
        </w:rPr>
        <w:t>は</w:t>
      </w:r>
      <w:r w:rsidR="00397CF5" w:rsidRPr="005C7A40">
        <w:rPr>
          <w:rFonts w:asciiTheme="minorEastAsia" w:hAnsiTheme="minorEastAsia" w:cs="Times New Roman" w:hint="eastAsia"/>
          <w:color w:val="000000" w:themeColor="text1"/>
        </w:rPr>
        <w:t>、</w:t>
      </w:r>
      <w:r w:rsidR="00A50791">
        <w:rPr>
          <w:rFonts w:asciiTheme="minorEastAsia" w:hAnsiTheme="minorEastAsia" w:cs="Times New Roman" w:hint="eastAsia"/>
          <w:color w:val="000000" w:themeColor="text1"/>
        </w:rPr>
        <w:t>実開催されなかったことを根拠に</w:t>
      </w:r>
      <w:r w:rsidR="00DC2C1D" w:rsidRPr="005C7A40">
        <w:rPr>
          <w:rFonts w:asciiTheme="minorEastAsia" w:hAnsiTheme="minorEastAsia" w:cs="Times New Roman" w:hint="eastAsia"/>
          <w:color w:val="000000" w:themeColor="text1"/>
        </w:rPr>
        <w:t>無効</w:t>
      </w:r>
      <w:r w:rsidR="00C73A0B" w:rsidRPr="005C7A40">
        <w:rPr>
          <w:rFonts w:asciiTheme="minorEastAsia" w:hAnsiTheme="minorEastAsia" w:cs="Times New Roman" w:hint="eastAsia"/>
          <w:color w:val="000000" w:themeColor="text1"/>
        </w:rPr>
        <w:t>に</w:t>
      </w:r>
      <w:r w:rsidR="00DC2C1D" w:rsidRPr="005C7A40">
        <w:rPr>
          <w:rFonts w:asciiTheme="minorEastAsia" w:hAnsiTheme="minorEastAsia" w:cs="Times New Roman" w:hint="eastAsia"/>
          <w:color w:val="000000" w:themeColor="text1"/>
        </w:rPr>
        <w:t>はならないこと</w:t>
      </w:r>
      <w:r w:rsidR="00397CF5" w:rsidRPr="005C7A40">
        <w:rPr>
          <w:rFonts w:asciiTheme="minorEastAsia" w:hAnsiTheme="minorEastAsia" w:cs="Times New Roman" w:hint="eastAsia"/>
          <w:color w:val="000000" w:themeColor="text1"/>
        </w:rPr>
        <w:t>に</w:t>
      </w:r>
      <w:r w:rsidR="00DC2C1D" w:rsidRPr="005C7A40">
        <w:rPr>
          <w:rFonts w:asciiTheme="minorEastAsia" w:hAnsiTheme="minorEastAsia" w:cs="Times New Roman" w:hint="eastAsia"/>
          <w:color w:val="000000" w:themeColor="text1"/>
        </w:rPr>
        <w:t>なりました。</w:t>
      </w:r>
      <w:r w:rsidR="002F2D9E">
        <w:rPr>
          <w:rFonts w:asciiTheme="minorEastAsia" w:hAnsiTheme="minorEastAsia" w:cs="Times New Roman" w:hint="eastAsia"/>
          <w:color w:val="000000" w:themeColor="text1"/>
        </w:rPr>
        <w:t>つまり、</w:t>
      </w:r>
      <w:r w:rsidR="003A577E" w:rsidRPr="005C7A40">
        <w:rPr>
          <w:rFonts w:asciiTheme="minorEastAsia" w:hAnsiTheme="minorEastAsia" w:cs="Times New Roman" w:hint="eastAsia"/>
          <w:color w:val="000000" w:themeColor="text1"/>
        </w:rPr>
        <w:t>同法により</w:t>
      </w:r>
      <w:r w:rsidR="00807620">
        <w:rPr>
          <w:rFonts w:asciiTheme="minorEastAsia" w:hAnsiTheme="minorEastAsia" w:cs="Times New Roman" w:hint="eastAsia"/>
          <w:color w:val="000000" w:themeColor="text1"/>
        </w:rPr>
        <w:t>、</w:t>
      </w:r>
      <w:r w:rsidR="003A577E" w:rsidRPr="005C7A40">
        <w:rPr>
          <w:rFonts w:asciiTheme="minorEastAsia" w:hAnsiTheme="minorEastAsia" w:cs="Times New Roman" w:hint="eastAsia"/>
          <w:color w:val="000000" w:themeColor="text1"/>
        </w:rPr>
        <w:t>今後</w:t>
      </w:r>
      <w:r w:rsidR="00807620">
        <w:rPr>
          <w:rFonts w:asciiTheme="minorEastAsia" w:hAnsiTheme="minorEastAsia" w:cs="Times New Roman" w:hint="eastAsia"/>
          <w:color w:val="000000" w:themeColor="text1"/>
        </w:rPr>
        <w:t>、</w:t>
      </w:r>
      <w:r w:rsidR="003A577E" w:rsidRPr="005C7A40">
        <w:rPr>
          <w:rFonts w:asciiTheme="minorEastAsia" w:hAnsiTheme="minorEastAsia" w:cs="Times New Roman" w:hint="eastAsia"/>
          <w:color w:val="000000" w:themeColor="text1"/>
        </w:rPr>
        <w:t>タイ</w:t>
      </w:r>
      <w:r w:rsidR="00807620">
        <w:rPr>
          <w:rFonts w:asciiTheme="minorEastAsia" w:hAnsiTheme="minorEastAsia" w:cs="Times New Roman" w:hint="eastAsia"/>
          <w:color w:val="000000" w:themeColor="text1"/>
        </w:rPr>
        <w:t>法人の</w:t>
      </w:r>
      <w:r w:rsidR="003A577E" w:rsidRPr="005C7A40">
        <w:rPr>
          <w:rFonts w:asciiTheme="minorEastAsia" w:hAnsiTheme="minorEastAsia" w:cs="Times New Roman" w:hint="eastAsia"/>
          <w:color w:val="000000" w:themeColor="text1"/>
        </w:rPr>
        <w:t>取締役会</w:t>
      </w:r>
      <w:r w:rsidR="00EE2354">
        <w:rPr>
          <w:rFonts w:asciiTheme="minorEastAsia" w:hAnsiTheme="minorEastAsia" w:cs="Times New Roman" w:hint="eastAsia"/>
          <w:color w:val="000000" w:themeColor="text1"/>
        </w:rPr>
        <w:t>、及び</w:t>
      </w:r>
      <w:r w:rsidR="003A577E" w:rsidRPr="005C7A40">
        <w:rPr>
          <w:rFonts w:asciiTheme="minorEastAsia" w:hAnsiTheme="minorEastAsia" w:cs="Times New Roman" w:hint="eastAsia"/>
          <w:color w:val="000000" w:themeColor="text1"/>
        </w:rPr>
        <w:t>株主総会は、一定の「場」を設けないで、参加者が世界のどこにいようと有効に開催することが可能と</w:t>
      </w:r>
      <w:r w:rsidR="00EE2354">
        <w:rPr>
          <w:rFonts w:asciiTheme="minorEastAsia" w:hAnsiTheme="minorEastAsia" w:cs="Times New Roman" w:hint="eastAsia"/>
          <w:color w:val="000000" w:themeColor="text1"/>
        </w:rPr>
        <w:t>なりました。</w:t>
      </w:r>
      <w:r w:rsidR="003A577E" w:rsidRPr="005C7A40">
        <w:rPr>
          <w:rFonts w:asciiTheme="minorEastAsia" w:hAnsiTheme="minorEastAsia" w:cs="Times New Roman" w:hint="eastAsia"/>
          <w:color w:val="000000" w:themeColor="text1"/>
        </w:rPr>
        <w:t>同法の要点</w:t>
      </w:r>
      <w:r w:rsidR="004A6F53">
        <w:rPr>
          <w:rFonts w:asciiTheme="minorEastAsia" w:hAnsiTheme="minorEastAsia" w:cs="Times New Roman" w:hint="eastAsia"/>
          <w:color w:val="000000" w:themeColor="text1"/>
        </w:rPr>
        <w:t>は</w:t>
      </w:r>
      <w:r w:rsidR="003A577E" w:rsidRPr="005C7A40">
        <w:rPr>
          <w:rFonts w:asciiTheme="minorEastAsia" w:hAnsiTheme="minorEastAsia" w:cs="Times New Roman" w:hint="eastAsia"/>
          <w:color w:val="000000" w:themeColor="text1"/>
        </w:rPr>
        <w:t>以下の通りになります。</w:t>
      </w:r>
    </w:p>
    <w:p w14:paraId="1531535B" w14:textId="77777777" w:rsidR="003F74E6" w:rsidRPr="005C7A40" w:rsidRDefault="003F74E6" w:rsidP="0021352B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</w:p>
    <w:p w14:paraId="61ED3714" w14:textId="4814FE4C" w:rsidR="00D14465" w:rsidRPr="005C7A40" w:rsidRDefault="00EA1974" w:rsidP="00663944">
      <w:pPr>
        <w:spacing w:after="0" w:line="0" w:lineRule="atLeast"/>
        <w:jc w:val="both"/>
        <w:rPr>
          <w:rFonts w:asciiTheme="minorEastAsia" w:hAnsiTheme="minorEastAsia" w:cs="Times New Roman"/>
          <w:b/>
          <w:bCs/>
          <w:color w:val="000000" w:themeColor="text1"/>
        </w:rPr>
      </w:pPr>
      <w:r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適用範囲</w:t>
      </w:r>
    </w:p>
    <w:p w14:paraId="7CD0169D" w14:textId="4B33060B" w:rsidR="00663944" w:rsidRPr="005C7A40" w:rsidRDefault="006564F1" w:rsidP="00663944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同法は</w:t>
      </w:r>
      <w:r w:rsidR="004A6F53">
        <w:rPr>
          <w:rFonts w:asciiTheme="minorEastAsia" w:hAnsiTheme="minorEastAsia" w:cs="Times New Roman" w:hint="eastAsia"/>
          <w:color w:val="000000" w:themeColor="text1"/>
        </w:rPr>
        <w:t>、</w:t>
      </w:r>
      <w:r w:rsidR="00FB6B44" w:rsidRPr="005C7A40">
        <w:rPr>
          <w:rFonts w:asciiTheme="minorEastAsia" w:hAnsiTheme="minorEastAsia" w:cs="Times New Roman" w:hint="eastAsia"/>
          <w:color w:val="000000" w:themeColor="text1"/>
        </w:rPr>
        <w:t>法律上開催が</w:t>
      </w:r>
      <w:r w:rsidR="002F4B70">
        <w:rPr>
          <w:rFonts w:asciiTheme="minorEastAsia" w:hAnsiTheme="minorEastAsia" w:cs="Times New Roman" w:hint="eastAsia"/>
          <w:color w:val="000000" w:themeColor="text1"/>
        </w:rPr>
        <w:t>求められる各種</w:t>
      </w:r>
      <w:r w:rsidR="00E94D80" w:rsidRPr="005C7A40">
        <w:rPr>
          <w:rFonts w:asciiTheme="minorEastAsia" w:hAnsiTheme="minorEastAsia" w:cs="Times New Roman" w:hint="eastAsia"/>
          <w:color w:val="000000" w:themeColor="text1"/>
        </w:rPr>
        <w:t>会議</w:t>
      </w:r>
      <w:r w:rsidR="00DF177D">
        <w:rPr>
          <w:rFonts w:asciiTheme="minorEastAsia" w:hAnsiTheme="minorEastAsia" w:cs="Times New Roman" w:hint="eastAsia"/>
          <w:color w:val="000000" w:themeColor="text1"/>
        </w:rPr>
        <w:t>に</w:t>
      </w:r>
      <w:r w:rsidR="00E94D80" w:rsidRPr="005C7A40">
        <w:rPr>
          <w:rFonts w:asciiTheme="minorEastAsia" w:hAnsiTheme="minorEastAsia" w:cs="Times New Roman" w:hint="eastAsia"/>
          <w:color w:val="000000" w:themeColor="text1"/>
        </w:rPr>
        <w:t>適用されます。</w:t>
      </w:r>
      <w:r w:rsidR="00663944" w:rsidRPr="005C7A40">
        <w:rPr>
          <w:rFonts w:asciiTheme="minorEastAsia" w:hAnsiTheme="minorEastAsia" w:cs="Times New Roman" w:hint="eastAsia"/>
          <w:color w:val="000000" w:themeColor="text1"/>
        </w:rPr>
        <w:t>ただし、以下の会議（以降、「ネガティブリスト」）には適用されず依然としてバーチャル会議は認められません。</w:t>
      </w:r>
      <w:r w:rsidR="00663944" w:rsidRPr="005C7A40">
        <w:rPr>
          <w:rFonts w:asciiTheme="minorEastAsia" w:hAnsiTheme="minorEastAsia" w:cs="Times New Roman"/>
          <w:color w:val="000000" w:themeColor="text1"/>
        </w:rPr>
        <w:t xml:space="preserve"> </w:t>
      </w:r>
    </w:p>
    <w:p w14:paraId="560080BE" w14:textId="77777777" w:rsidR="00663944" w:rsidRPr="005C7A40" w:rsidRDefault="00663944" w:rsidP="00663944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国会議員間の会議</w:t>
      </w:r>
    </w:p>
    <w:p w14:paraId="6C57CEAA" w14:textId="77777777" w:rsidR="00663944" w:rsidRPr="005C7A40" w:rsidRDefault="00663944" w:rsidP="00663944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判決または裁判所命令の形成に伴う会議</w:t>
      </w:r>
    </w:p>
    <w:p w14:paraId="7FA04132" w14:textId="77777777" w:rsidR="00663944" w:rsidRPr="005C7A40" w:rsidRDefault="00663944" w:rsidP="00663944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政府機関等による調達手続方法に規定されている会議</w:t>
      </w:r>
    </w:p>
    <w:p w14:paraId="41F21BAB" w14:textId="77777777" w:rsidR="00663944" w:rsidRPr="005C7A40" w:rsidRDefault="00663944" w:rsidP="00663944">
      <w:pPr>
        <w:pStyle w:val="ListParagraph"/>
        <w:numPr>
          <w:ilvl w:val="0"/>
          <w:numId w:val="18"/>
        </w:num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その他省令が指定する会議</w:t>
      </w:r>
    </w:p>
    <w:p w14:paraId="75578E2C" w14:textId="6466DD05" w:rsidR="00686FBE" w:rsidRPr="005C7A40" w:rsidRDefault="00686FBE" w:rsidP="0021352B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</w:p>
    <w:p w14:paraId="5939F217" w14:textId="686C96A1" w:rsidR="00D14465" w:rsidRPr="005C7A40" w:rsidRDefault="00D14465" w:rsidP="0021352B">
      <w:pPr>
        <w:spacing w:after="0" w:line="0" w:lineRule="atLeast"/>
        <w:jc w:val="both"/>
        <w:rPr>
          <w:rFonts w:asciiTheme="minorEastAsia" w:hAnsiTheme="minorEastAsia" w:cs="Times New Roman"/>
          <w:b/>
          <w:bCs/>
          <w:color w:val="000000" w:themeColor="text1"/>
        </w:rPr>
      </w:pPr>
      <w:r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定義</w:t>
      </w:r>
    </w:p>
    <w:p w14:paraId="10D1BA18" w14:textId="372C6FB9" w:rsidR="006620B0" w:rsidRPr="00DA111D" w:rsidRDefault="008F06B9" w:rsidP="00DA111D">
      <w:pPr>
        <w:pStyle w:val="BodyText2"/>
        <w:rPr>
          <w:rFonts w:asciiTheme="minorEastAsia" w:hAnsiTheme="minorEastAsia"/>
        </w:rPr>
      </w:pPr>
      <w:r w:rsidRPr="00DA111D">
        <w:rPr>
          <w:rFonts w:asciiTheme="minorEastAsia" w:hAnsiTheme="minorEastAsia" w:hint="eastAsia"/>
        </w:rPr>
        <w:t>同法は</w:t>
      </w:r>
      <w:r w:rsidR="00E72DEE" w:rsidRPr="00DA111D">
        <w:rPr>
          <w:rFonts w:asciiTheme="minorEastAsia" w:hAnsiTheme="minorEastAsia" w:hint="eastAsia"/>
        </w:rPr>
        <w:t>、</w:t>
      </w:r>
      <w:r w:rsidRPr="00DA111D">
        <w:rPr>
          <w:rFonts w:asciiTheme="minorEastAsia" w:hAnsiTheme="minorEastAsia" w:hint="eastAsia"/>
        </w:rPr>
        <w:t>「電子的</w:t>
      </w:r>
      <w:r w:rsidR="002736D6" w:rsidRPr="00DA111D">
        <w:rPr>
          <w:rFonts w:asciiTheme="minorEastAsia" w:hAnsiTheme="minorEastAsia" w:hint="eastAsia"/>
        </w:rPr>
        <w:t>な</w:t>
      </w:r>
      <w:r w:rsidRPr="00DA111D">
        <w:rPr>
          <w:rFonts w:asciiTheme="minorEastAsia" w:hAnsiTheme="minorEastAsia" w:hint="eastAsia"/>
        </w:rPr>
        <w:t>方法による会議」</w:t>
      </w:r>
      <w:r w:rsidR="00A367EC">
        <w:rPr>
          <w:rFonts w:asciiTheme="minorEastAsia" w:hAnsiTheme="minorEastAsia" w:hint="eastAsia"/>
        </w:rPr>
        <w:t>（以降、「バーチャル会議」）</w:t>
      </w:r>
      <w:r w:rsidR="00806481" w:rsidRPr="00DA111D">
        <w:rPr>
          <w:rFonts w:asciiTheme="minorEastAsia" w:hAnsiTheme="minorEastAsia" w:hint="eastAsia"/>
        </w:rPr>
        <w:t>を</w:t>
      </w:r>
      <w:r w:rsidR="00D85F21" w:rsidRPr="00DA111D">
        <w:rPr>
          <w:rFonts w:asciiTheme="minorEastAsia" w:hAnsiTheme="minorEastAsia" w:hint="eastAsia"/>
        </w:rPr>
        <w:t>「</w:t>
      </w:r>
      <w:r w:rsidR="00747F16" w:rsidRPr="00DA111D">
        <w:rPr>
          <w:rFonts w:asciiTheme="minorEastAsia" w:hAnsiTheme="minorEastAsia" w:hint="eastAsia"/>
        </w:rPr>
        <w:t>諸</w:t>
      </w:r>
      <w:r w:rsidR="00806481" w:rsidRPr="00DA111D">
        <w:rPr>
          <w:rFonts w:asciiTheme="minorEastAsia" w:hAnsiTheme="minorEastAsia" w:hint="eastAsia"/>
        </w:rPr>
        <w:t>参加者</w:t>
      </w:r>
      <w:r w:rsidR="009368F9" w:rsidRPr="00DA111D">
        <w:rPr>
          <w:rFonts w:asciiTheme="minorEastAsia" w:hAnsiTheme="minorEastAsia" w:hint="eastAsia"/>
        </w:rPr>
        <w:t>の同一の場所に居ることが求められ</w:t>
      </w:r>
      <w:r w:rsidR="00B075A2" w:rsidRPr="00DA111D">
        <w:rPr>
          <w:rFonts w:asciiTheme="minorEastAsia" w:hAnsiTheme="minorEastAsia" w:hint="eastAsia"/>
        </w:rPr>
        <w:t>ず、</w:t>
      </w:r>
      <w:r w:rsidR="00DA69E3" w:rsidRPr="00DA111D">
        <w:rPr>
          <w:rFonts w:asciiTheme="minorEastAsia" w:hAnsiTheme="minorEastAsia" w:hint="eastAsia"/>
        </w:rPr>
        <w:t>電子的な方法で</w:t>
      </w:r>
      <w:r w:rsidR="00306BC1" w:rsidRPr="00DA111D">
        <w:rPr>
          <w:rFonts w:asciiTheme="minorEastAsia" w:hAnsiTheme="minorEastAsia" w:hint="eastAsia"/>
        </w:rPr>
        <w:t>諸参加者間で意見</w:t>
      </w:r>
      <w:r w:rsidR="00E20BE8" w:rsidRPr="00DA111D">
        <w:rPr>
          <w:rFonts w:asciiTheme="minorEastAsia" w:hAnsiTheme="minorEastAsia" w:hint="eastAsia"/>
        </w:rPr>
        <w:t>、及び</w:t>
      </w:r>
      <w:r w:rsidR="00597F3A" w:rsidRPr="00DA111D">
        <w:rPr>
          <w:rFonts w:asciiTheme="minorEastAsia" w:hAnsiTheme="minorEastAsia" w:hint="eastAsia"/>
        </w:rPr>
        <w:t>意思表示</w:t>
      </w:r>
      <w:r w:rsidR="00E72DEE" w:rsidRPr="00DA111D">
        <w:rPr>
          <w:rFonts w:asciiTheme="minorEastAsia" w:hAnsiTheme="minorEastAsia" w:hint="eastAsia"/>
        </w:rPr>
        <w:t>の交換が</w:t>
      </w:r>
      <w:r w:rsidR="00A00DC5" w:rsidRPr="00DA111D">
        <w:rPr>
          <w:rFonts w:asciiTheme="minorEastAsia" w:hAnsiTheme="minorEastAsia" w:hint="eastAsia"/>
        </w:rPr>
        <w:t>電子的に</w:t>
      </w:r>
      <w:r w:rsidR="003519C2" w:rsidRPr="00DA111D">
        <w:rPr>
          <w:rFonts w:asciiTheme="minorEastAsia" w:hAnsiTheme="minorEastAsia" w:hint="eastAsia"/>
        </w:rPr>
        <w:t>可能な</w:t>
      </w:r>
      <w:r w:rsidR="00E72DEE" w:rsidRPr="00DA111D">
        <w:rPr>
          <w:rFonts w:asciiTheme="minorEastAsia" w:hAnsiTheme="minorEastAsia" w:hint="eastAsia"/>
        </w:rPr>
        <w:t>、</w:t>
      </w:r>
      <w:r w:rsidR="006845D6" w:rsidRPr="00DA111D">
        <w:rPr>
          <w:rFonts w:asciiTheme="minorEastAsia" w:hAnsiTheme="minorEastAsia" w:hint="eastAsia"/>
        </w:rPr>
        <w:t>電子的な方法による</w:t>
      </w:r>
      <w:r w:rsidR="00E20BE8" w:rsidRPr="00DA111D">
        <w:rPr>
          <w:rFonts w:asciiTheme="minorEastAsia" w:hAnsiTheme="minorEastAsia" w:hint="eastAsia"/>
        </w:rPr>
        <w:t>法律上求められる</w:t>
      </w:r>
      <w:r w:rsidR="006845D6" w:rsidRPr="00DA111D">
        <w:rPr>
          <w:rFonts w:asciiTheme="minorEastAsia" w:hAnsiTheme="minorEastAsia" w:hint="eastAsia"/>
        </w:rPr>
        <w:t>会議</w:t>
      </w:r>
      <w:r w:rsidR="00751481" w:rsidRPr="00DA111D">
        <w:rPr>
          <w:rFonts w:asciiTheme="minorEastAsia" w:hAnsiTheme="minorEastAsia" w:hint="eastAsia"/>
        </w:rPr>
        <w:t>」</w:t>
      </w:r>
      <w:r w:rsidR="00E72DEE" w:rsidRPr="00DA111D">
        <w:rPr>
          <w:rFonts w:asciiTheme="minorEastAsia" w:hAnsiTheme="minorEastAsia" w:hint="eastAsia"/>
        </w:rPr>
        <w:t>と定義しています。</w:t>
      </w:r>
      <w:r w:rsidR="006620B0" w:rsidRPr="00DA111D">
        <w:rPr>
          <w:rFonts w:asciiTheme="minorEastAsia" w:hAnsiTheme="minorEastAsia" w:hint="eastAsia"/>
        </w:rPr>
        <w:t>また、</w:t>
      </w:r>
      <w:r w:rsidR="00991129" w:rsidRPr="00DA111D">
        <w:rPr>
          <w:rFonts w:asciiTheme="minorEastAsia" w:hAnsiTheme="minorEastAsia" w:hint="eastAsia"/>
        </w:rPr>
        <w:t>「会議参加者」</w:t>
      </w:r>
      <w:r w:rsidR="00DA111D" w:rsidRPr="00DA111D">
        <w:rPr>
          <w:rFonts w:asciiTheme="minorEastAsia" w:hAnsiTheme="minorEastAsia" w:hint="eastAsia"/>
        </w:rPr>
        <w:t>の定義に</w:t>
      </w:r>
      <w:r w:rsidR="007F3E6E">
        <w:rPr>
          <w:rFonts w:asciiTheme="minorEastAsia" w:hAnsiTheme="minorEastAsia" w:hint="eastAsia"/>
        </w:rPr>
        <w:t>は</w:t>
      </w:r>
      <w:r w:rsidR="00DA111D" w:rsidRPr="00DA111D">
        <w:rPr>
          <w:rFonts w:asciiTheme="minorEastAsia" w:hAnsiTheme="minorEastAsia" w:hint="eastAsia"/>
        </w:rPr>
        <w:t>、</w:t>
      </w:r>
      <w:r w:rsidR="00991129" w:rsidRPr="00DA111D">
        <w:rPr>
          <w:rFonts w:asciiTheme="minorEastAsia" w:hAnsiTheme="minorEastAsia" w:hint="eastAsia"/>
        </w:rPr>
        <w:t>議長、取締役、秘書、</w:t>
      </w:r>
      <w:r w:rsidR="00A34A81" w:rsidRPr="00DA111D">
        <w:rPr>
          <w:rFonts w:asciiTheme="minorEastAsia" w:hAnsiTheme="minorEastAsia" w:hint="eastAsia"/>
        </w:rPr>
        <w:t>取締役会に説明または意見を提供する者等</w:t>
      </w:r>
      <w:r w:rsidR="00DA111D" w:rsidRPr="00DA111D">
        <w:rPr>
          <w:rFonts w:asciiTheme="minorEastAsia" w:hAnsiTheme="minorEastAsia" w:hint="eastAsia"/>
        </w:rPr>
        <w:t>が含まれています。</w:t>
      </w:r>
    </w:p>
    <w:p w14:paraId="7FB4C53F" w14:textId="77777777" w:rsidR="00AD1875" w:rsidRPr="005C7A40" w:rsidRDefault="00AD1875" w:rsidP="0021352B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</w:p>
    <w:p w14:paraId="4FFEB0BC" w14:textId="28DB8358" w:rsidR="00440C89" w:rsidRPr="005C7A40" w:rsidRDefault="00531AFA" w:rsidP="0021352B">
      <w:pPr>
        <w:spacing w:after="0" w:line="0" w:lineRule="atLeast"/>
        <w:jc w:val="both"/>
        <w:rPr>
          <w:rFonts w:asciiTheme="minorEastAsia" w:hAnsiTheme="minorEastAsia" w:cs="Times New Roman"/>
          <w:b/>
          <w:bCs/>
          <w:color w:val="000000" w:themeColor="text1"/>
        </w:rPr>
      </w:pPr>
      <w:r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取締役会、及び株主総会</w:t>
      </w:r>
      <w:r w:rsidR="00E509C1"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も適用範囲内か</w:t>
      </w:r>
    </w:p>
    <w:p w14:paraId="1E6B9359" w14:textId="2911E970" w:rsidR="00E3037D" w:rsidRPr="005C7A40" w:rsidRDefault="005F2775" w:rsidP="0021352B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同法の</w:t>
      </w:r>
      <w:r w:rsidR="00BB46AF" w:rsidRPr="005C7A40">
        <w:rPr>
          <w:rFonts w:asciiTheme="minorEastAsia" w:hAnsiTheme="minorEastAsia" w:cs="Times New Roman" w:hint="eastAsia"/>
          <w:color w:val="000000" w:themeColor="text1"/>
        </w:rPr>
        <w:t>補足文</w:t>
      </w:r>
      <w:r w:rsidR="00D56BF2" w:rsidRPr="005C7A40">
        <w:rPr>
          <w:rFonts w:asciiTheme="minorEastAsia" w:hAnsiTheme="minorEastAsia" w:cs="Times New Roman" w:hint="eastAsia"/>
          <w:color w:val="000000" w:themeColor="text1"/>
        </w:rPr>
        <w:t>に</w:t>
      </w:r>
      <w:r w:rsidR="007F3E6E">
        <w:rPr>
          <w:rFonts w:asciiTheme="minorEastAsia" w:hAnsiTheme="minorEastAsia" w:cs="Times New Roman" w:hint="eastAsia"/>
          <w:color w:val="000000" w:themeColor="text1"/>
        </w:rPr>
        <w:t>、</w:t>
      </w:r>
      <w:r w:rsidR="00D56BF2" w:rsidRPr="005C7A40">
        <w:rPr>
          <w:rFonts w:asciiTheme="minorEastAsia" w:hAnsiTheme="minorEastAsia" w:cs="Times New Roman" w:hint="eastAsia"/>
          <w:color w:val="000000" w:themeColor="text1"/>
        </w:rPr>
        <w:t>同法はC</w:t>
      </w:r>
      <w:r w:rsidR="00D56BF2" w:rsidRPr="005C7A40">
        <w:rPr>
          <w:rFonts w:asciiTheme="minorEastAsia" w:hAnsiTheme="minorEastAsia" w:cs="Times New Roman"/>
          <w:color w:val="000000" w:themeColor="text1"/>
        </w:rPr>
        <w:t>OVID-19</w:t>
      </w:r>
      <w:r w:rsidR="00D56BF2" w:rsidRPr="005C7A40">
        <w:rPr>
          <w:rFonts w:asciiTheme="minorEastAsia" w:hAnsiTheme="minorEastAsia" w:cs="Times New Roman" w:hint="eastAsia"/>
          <w:color w:val="000000" w:themeColor="text1"/>
        </w:rPr>
        <w:t>およびそれより発生した社会的距離</w:t>
      </w:r>
      <w:r w:rsidR="00DF68FE">
        <w:rPr>
          <w:rFonts w:asciiTheme="minorEastAsia" w:hAnsiTheme="minorEastAsia" w:cs="Times New Roman" w:hint="eastAsia"/>
          <w:color w:val="000000" w:themeColor="text1"/>
        </w:rPr>
        <w:t>の</w:t>
      </w:r>
      <w:r w:rsidR="00E603FB" w:rsidRPr="005C7A40">
        <w:rPr>
          <w:rFonts w:asciiTheme="minorEastAsia" w:hAnsiTheme="minorEastAsia" w:cs="Times New Roman" w:hint="eastAsia"/>
          <w:color w:val="000000" w:themeColor="text1"/>
        </w:rPr>
        <w:t>確保(</w:t>
      </w:r>
      <w:r w:rsidR="00E603FB" w:rsidRPr="005C7A40">
        <w:rPr>
          <w:rFonts w:asciiTheme="minorEastAsia" w:hAnsiTheme="minorEastAsia" w:cs="Times New Roman"/>
          <w:color w:val="000000" w:themeColor="text1"/>
        </w:rPr>
        <w:t>Social Distancing)</w:t>
      </w:r>
      <w:r w:rsidR="00E603FB" w:rsidRPr="005C7A40">
        <w:rPr>
          <w:rFonts w:asciiTheme="minorEastAsia" w:hAnsiTheme="minorEastAsia" w:cs="Times New Roman" w:hint="eastAsia"/>
          <w:color w:val="000000" w:themeColor="text1"/>
        </w:rPr>
        <w:t>の必要性から生じたと</w:t>
      </w:r>
      <w:r w:rsidR="00481F50" w:rsidRPr="005C7A40">
        <w:rPr>
          <w:rFonts w:asciiTheme="minorEastAsia" w:hAnsiTheme="minorEastAsia" w:cs="Times New Roman" w:hint="eastAsia"/>
          <w:color w:val="000000" w:themeColor="text1"/>
        </w:rPr>
        <w:t>記されています。また</w:t>
      </w:r>
      <w:r w:rsidR="009E1CFD">
        <w:rPr>
          <w:rFonts w:asciiTheme="minorEastAsia" w:hAnsiTheme="minorEastAsia" w:cs="Times New Roman" w:hint="eastAsia"/>
          <w:color w:val="000000" w:themeColor="text1"/>
        </w:rPr>
        <w:t>、</w:t>
      </w:r>
      <w:r w:rsidR="00B06D22">
        <w:rPr>
          <w:rFonts w:asciiTheme="minorEastAsia" w:hAnsiTheme="minorEastAsia" w:cs="Times New Roman" w:hint="eastAsia"/>
          <w:color w:val="000000" w:themeColor="text1"/>
        </w:rPr>
        <w:t>旧法</w:t>
      </w:r>
      <w:r w:rsidR="00DE6485">
        <w:rPr>
          <w:rStyle w:val="FootnoteReference"/>
          <w:rFonts w:asciiTheme="minorEastAsia" w:hAnsiTheme="minorEastAsia" w:cs="Times New Roman"/>
          <w:color w:val="000000" w:themeColor="text1"/>
        </w:rPr>
        <w:footnoteReference w:id="2"/>
      </w:r>
      <w:r w:rsidR="003B58DD">
        <w:rPr>
          <w:rFonts w:asciiTheme="minorEastAsia" w:hAnsiTheme="minorEastAsia" w:cs="Times New Roman" w:hint="eastAsia"/>
          <w:color w:val="000000" w:themeColor="text1"/>
        </w:rPr>
        <w:t>の制限的な要件により、</w:t>
      </w:r>
      <w:r w:rsidR="001B75A1" w:rsidRPr="005C7A40">
        <w:rPr>
          <w:rFonts w:asciiTheme="minorEastAsia" w:hAnsiTheme="minorEastAsia" w:cs="Times New Roman" w:hint="eastAsia"/>
          <w:color w:val="000000" w:themeColor="text1"/>
        </w:rPr>
        <w:t>株主総会を無期限に延長</w:t>
      </w:r>
      <w:r w:rsidR="008C5A59" w:rsidRPr="005C7A40">
        <w:rPr>
          <w:rFonts w:asciiTheme="minorEastAsia" w:hAnsiTheme="minorEastAsia" w:cs="Times New Roman" w:hint="eastAsia"/>
          <w:color w:val="000000" w:themeColor="text1"/>
        </w:rPr>
        <w:t>せざるを得ない会社が多数あること</w:t>
      </w:r>
      <w:r w:rsidR="00EC67A2" w:rsidRPr="005C7A40">
        <w:rPr>
          <w:rFonts w:asciiTheme="minorEastAsia" w:hAnsiTheme="minorEastAsia" w:cs="Times New Roman" w:hint="eastAsia"/>
          <w:color w:val="000000" w:themeColor="text1"/>
        </w:rPr>
        <w:t>が問題となっていることも</w:t>
      </w:r>
      <w:r w:rsidR="00EC39E3" w:rsidRPr="005C7A40">
        <w:rPr>
          <w:rFonts w:asciiTheme="minorEastAsia" w:hAnsiTheme="minorEastAsia" w:cs="Times New Roman" w:hint="eastAsia"/>
          <w:color w:val="000000" w:themeColor="text1"/>
        </w:rPr>
        <w:t>確認してい</w:t>
      </w:r>
      <w:r w:rsidR="00E3037D" w:rsidRPr="005C7A40">
        <w:rPr>
          <w:rFonts w:asciiTheme="minorEastAsia" w:hAnsiTheme="minorEastAsia" w:cs="Times New Roman" w:hint="eastAsia"/>
          <w:color w:val="000000" w:themeColor="text1"/>
        </w:rPr>
        <w:t>ます。当該補足文、会議参加者の定義、</w:t>
      </w:r>
      <w:r w:rsidR="00D866F0">
        <w:rPr>
          <w:rFonts w:asciiTheme="minorEastAsia" w:hAnsiTheme="minorEastAsia" w:cs="Times New Roman" w:hint="eastAsia"/>
          <w:color w:val="000000" w:themeColor="text1"/>
        </w:rPr>
        <w:t>及び</w:t>
      </w:r>
      <w:r w:rsidR="00B84783" w:rsidRPr="005C7A40">
        <w:rPr>
          <w:rFonts w:asciiTheme="minorEastAsia" w:hAnsiTheme="minorEastAsia" w:cs="Times New Roman" w:hint="eastAsia"/>
          <w:color w:val="000000" w:themeColor="text1"/>
        </w:rPr>
        <w:t>ネガティブリストに</w:t>
      </w:r>
      <w:r w:rsidR="001B258C" w:rsidRPr="005C7A40">
        <w:rPr>
          <w:rFonts w:asciiTheme="minorEastAsia" w:hAnsiTheme="minorEastAsia" w:cs="Times New Roman" w:hint="eastAsia"/>
          <w:color w:val="000000" w:themeColor="text1"/>
        </w:rPr>
        <w:t>会社法人の株主総会、及び取締役会</w:t>
      </w:r>
      <w:r w:rsidR="0055030C" w:rsidRPr="005C7A40">
        <w:rPr>
          <w:rFonts w:asciiTheme="minorEastAsia" w:hAnsiTheme="minorEastAsia" w:cs="Times New Roman" w:hint="eastAsia"/>
          <w:color w:val="000000" w:themeColor="text1"/>
        </w:rPr>
        <w:t>が</w:t>
      </w:r>
      <w:r w:rsidR="00C53583" w:rsidRPr="005C7A40">
        <w:rPr>
          <w:rFonts w:asciiTheme="minorEastAsia" w:hAnsiTheme="minorEastAsia" w:cs="Times New Roman" w:hint="eastAsia"/>
          <w:color w:val="000000" w:themeColor="text1"/>
        </w:rPr>
        <w:t>含まれていないことから</w:t>
      </w:r>
      <w:r w:rsidR="004777F8" w:rsidRPr="005C7A40">
        <w:rPr>
          <w:rFonts w:asciiTheme="minorEastAsia" w:hAnsiTheme="minorEastAsia" w:cs="Times New Roman" w:hint="eastAsia"/>
          <w:color w:val="000000" w:themeColor="text1"/>
        </w:rPr>
        <w:t>公開有限会社および非公開</w:t>
      </w:r>
      <w:r w:rsidR="00F777E5" w:rsidRPr="005C7A40">
        <w:rPr>
          <w:rFonts w:asciiTheme="minorEastAsia" w:hAnsiTheme="minorEastAsia" w:cs="Times New Roman" w:hint="eastAsia"/>
          <w:color w:val="000000" w:themeColor="text1"/>
        </w:rPr>
        <w:t>有限会社の取締役会、及</w:t>
      </w:r>
      <w:r w:rsidR="00F777E5" w:rsidRPr="005C7A40">
        <w:rPr>
          <w:rFonts w:asciiTheme="minorEastAsia" w:hAnsiTheme="minorEastAsia" w:cs="Times New Roman" w:hint="eastAsia"/>
          <w:color w:val="000000" w:themeColor="text1"/>
        </w:rPr>
        <w:lastRenderedPageBreak/>
        <w:t>び株主総会</w:t>
      </w:r>
      <w:r w:rsidR="00D933F7">
        <w:rPr>
          <w:rFonts w:asciiTheme="minorEastAsia" w:hAnsiTheme="minorEastAsia" w:cs="Times New Roman" w:hint="eastAsia"/>
          <w:color w:val="000000" w:themeColor="text1"/>
        </w:rPr>
        <w:t>にも同法は適用され、</w:t>
      </w:r>
      <w:r w:rsidR="00F777E5" w:rsidRPr="005C7A40">
        <w:rPr>
          <w:rFonts w:asciiTheme="minorEastAsia" w:hAnsiTheme="minorEastAsia" w:cs="Times New Roman" w:hint="eastAsia"/>
          <w:color w:val="000000" w:themeColor="text1"/>
        </w:rPr>
        <w:t>有効にバーチャル会議</w:t>
      </w:r>
      <w:r w:rsidR="00DD03D9" w:rsidRPr="005C7A40">
        <w:rPr>
          <w:rFonts w:asciiTheme="minorEastAsia" w:hAnsiTheme="minorEastAsia" w:cs="Times New Roman" w:hint="eastAsia"/>
          <w:color w:val="000000" w:themeColor="text1"/>
        </w:rPr>
        <w:t>を開催できるものだ</w:t>
      </w:r>
      <w:r w:rsidR="00285FFB" w:rsidRPr="005C7A40">
        <w:rPr>
          <w:rFonts w:asciiTheme="minorEastAsia" w:hAnsiTheme="minorEastAsia" w:cs="Times New Roman" w:hint="eastAsia"/>
          <w:color w:val="000000" w:themeColor="text1"/>
        </w:rPr>
        <w:t>と</w:t>
      </w:r>
      <w:r w:rsidR="004322B1" w:rsidRPr="005C7A40">
        <w:rPr>
          <w:rFonts w:asciiTheme="minorEastAsia" w:hAnsiTheme="minorEastAsia" w:cs="Times New Roman" w:hint="eastAsia"/>
          <w:color w:val="000000" w:themeColor="text1"/>
        </w:rPr>
        <w:t>十分</w:t>
      </w:r>
      <w:r w:rsidR="00285FFB" w:rsidRPr="005C7A40">
        <w:rPr>
          <w:rFonts w:asciiTheme="minorEastAsia" w:hAnsiTheme="minorEastAsia" w:cs="Times New Roman" w:hint="eastAsia"/>
          <w:color w:val="000000" w:themeColor="text1"/>
        </w:rPr>
        <w:t>考えられます。</w:t>
      </w:r>
    </w:p>
    <w:p w14:paraId="6A8915DD" w14:textId="2818AD6E" w:rsidR="00285FFB" w:rsidRPr="005C7A40" w:rsidRDefault="00285FFB" w:rsidP="0021352B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</w:p>
    <w:p w14:paraId="64960B46" w14:textId="215F0886" w:rsidR="00285FFB" w:rsidRPr="005C7A40" w:rsidRDefault="0002371E" w:rsidP="0021352B">
      <w:pPr>
        <w:spacing w:after="0" w:line="0" w:lineRule="atLeast"/>
        <w:jc w:val="both"/>
        <w:rPr>
          <w:rFonts w:asciiTheme="minorEastAsia" w:hAnsiTheme="minorEastAsia" w:cs="Times New Roman"/>
          <w:b/>
          <w:bCs/>
          <w:color w:val="000000" w:themeColor="text1"/>
        </w:rPr>
      </w:pPr>
      <w:r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全員</w:t>
      </w:r>
      <w:r w:rsidR="001F3A73">
        <w:rPr>
          <w:rFonts w:asciiTheme="minorEastAsia" w:hAnsiTheme="minorEastAsia" w:cs="Times New Roman" w:hint="eastAsia"/>
          <w:b/>
          <w:bCs/>
          <w:color w:val="000000" w:themeColor="text1"/>
        </w:rPr>
        <w:t>が</w:t>
      </w:r>
      <w:r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タイ国外</w:t>
      </w:r>
      <w:r w:rsidR="001F3A73">
        <w:rPr>
          <w:rFonts w:asciiTheme="minorEastAsia" w:hAnsiTheme="minorEastAsia" w:cs="Times New Roman" w:hint="eastAsia"/>
          <w:b/>
          <w:bCs/>
          <w:color w:val="000000" w:themeColor="text1"/>
        </w:rPr>
        <w:t>でも</w:t>
      </w:r>
      <w:r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認められるか</w:t>
      </w:r>
    </w:p>
    <w:p w14:paraId="79FA3F88" w14:textId="4C238B22" w:rsidR="0009251C" w:rsidRPr="005C7A40" w:rsidRDefault="00B046D6" w:rsidP="0021352B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同法の本文においては</w:t>
      </w:r>
      <w:r w:rsidR="005C340A" w:rsidRPr="005C7A40">
        <w:rPr>
          <w:rFonts w:asciiTheme="minorEastAsia" w:hAnsiTheme="minorEastAsia" w:cs="Times New Roman" w:hint="eastAsia"/>
          <w:color w:val="000000" w:themeColor="text1"/>
        </w:rPr>
        <w:t>会議参加者の</w:t>
      </w:r>
      <w:r w:rsidRPr="005C7A40">
        <w:rPr>
          <w:rFonts w:asciiTheme="minorEastAsia" w:hAnsiTheme="minorEastAsia" w:cs="Times New Roman" w:hint="eastAsia"/>
          <w:color w:val="000000" w:themeColor="text1"/>
        </w:rPr>
        <w:t>所在地について</w:t>
      </w:r>
      <w:r w:rsidR="00674AAA" w:rsidRPr="005C7A40">
        <w:rPr>
          <w:rFonts w:asciiTheme="minorEastAsia" w:hAnsiTheme="minorEastAsia" w:cs="Times New Roman" w:hint="eastAsia"/>
          <w:color w:val="000000" w:themeColor="text1"/>
        </w:rPr>
        <w:t>特筆されておらず、</w:t>
      </w:r>
      <w:r w:rsidR="00CC58D9">
        <w:rPr>
          <w:rFonts w:asciiTheme="minorEastAsia" w:hAnsiTheme="minorEastAsia" w:cs="Times New Roman" w:hint="eastAsia"/>
          <w:color w:val="000000" w:themeColor="text1"/>
        </w:rPr>
        <w:t>旧法</w:t>
      </w:r>
      <w:r w:rsidR="00CC58D9">
        <w:rPr>
          <w:rStyle w:val="FootnoteReference"/>
          <w:rFonts w:asciiTheme="minorEastAsia" w:hAnsiTheme="minorEastAsia" w:cs="Times New Roman"/>
          <w:color w:val="000000" w:themeColor="text1"/>
        </w:rPr>
        <w:footnoteReference w:id="3"/>
      </w:r>
      <w:r w:rsidR="006740D2" w:rsidRPr="005C7A40">
        <w:rPr>
          <w:rFonts w:asciiTheme="minorEastAsia" w:hAnsiTheme="minorEastAsia" w:cs="Times New Roman" w:hint="eastAsia"/>
          <w:color w:val="000000" w:themeColor="text1"/>
        </w:rPr>
        <w:t>にあった</w:t>
      </w:r>
      <w:r w:rsidR="00E34D33" w:rsidRPr="005C7A40">
        <w:rPr>
          <w:rFonts w:asciiTheme="minorEastAsia" w:hAnsiTheme="minorEastAsia" w:cs="Times New Roman" w:hint="eastAsia"/>
          <w:color w:val="000000" w:themeColor="text1"/>
        </w:rPr>
        <w:t>ように</w:t>
      </w:r>
      <w:r w:rsidR="007867E0" w:rsidRPr="005C7A40">
        <w:rPr>
          <w:rFonts w:asciiTheme="minorEastAsia" w:hAnsiTheme="minorEastAsia" w:cs="Times New Roman" w:hint="eastAsia"/>
          <w:color w:val="000000" w:themeColor="text1"/>
        </w:rPr>
        <w:t>会議</w:t>
      </w:r>
      <w:r w:rsidR="00DD559A" w:rsidRPr="005C7A40">
        <w:rPr>
          <w:rFonts w:asciiTheme="minorEastAsia" w:hAnsiTheme="minorEastAsia" w:cs="Times New Roman" w:hint="eastAsia"/>
          <w:color w:val="000000" w:themeColor="text1"/>
        </w:rPr>
        <w:t>参加者の</w:t>
      </w:r>
      <w:r w:rsidR="00E34D33" w:rsidRPr="005C7A40">
        <w:rPr>
          <w:rFonts w:asciiTheme="minorEastAsia" w:hAnsiTheme="minorEastAsia" w:cs="Times New Roman" w:hint="eastAsia"/>
          <w:color w:val="000000" w:themeColor="text1"/>
        </w:rPr>
        <w:t>一定人数がタイ国内に</w:t>
      </w:r>
      <w:r w:rsidR="007867E0" w:rsidRPr="005C7A40">
        <w:rPr>
          <w:rFonts w:asciiTheme="minorEastAsia" w:hAnsiTheme="minorEastAsia" w:cs="Times New Roman" w:hint="eastAsia"/>
          <w:color w:val="000000" w:themeColor="text1"/>
        </w:rPr>
        <w:t>滞在すること</w:t>
      </w:r>
      <w:r w:rsidR="00CC58D9">
        <w:rPr>
          <w:rFonts w:asciiTheme="minorEastAsia" w:hAnsiTheme="minorEastAsia" w:cs="Times New Roman" w:hint="eastAsia"/>
          <w:color w:val="000000" w:themeColor="text1"/>
        </w:rPr>
        <w:t>も</w:t>
      </w:r>
      <w:r w:rsidR="006740D2" w:rsidRPr="005C7A40">
        <w:rPr>
          <w:rFonts w:asciiTheme="minorEastAsia" w:hAnsiTheme="minorEastAsia" w:cs="Times New Roman" w:hint="eastAsia"/>
          <w:color w:val="000000" w:themeColor="text1"/>
        </w:rPr>
        <w:t>求め</w:t>
      </w:r>
      <w:r w:rsidR="00DD559A" w:rsidRPr="005C7A40">
        <w:rPr>
          <w:rFonts w:asciiTheme="minorEastAsia" w:hAnsiTheme="minorEastAsia" w:cs="Times New Roman" w:hint="eastAsia"/>
          <w:color w:val="000000" w:themeColor="text1"/>
        </w:rPr>
        <w:t>ておりません。</w:t>
      </w:r>
      <w:r w:rsidR="001F4FAC" w:rsidRPr="005C7A40">
        <w:rPr>
          <w:rFonts w:asciiTheme="minorEastAsia" w:hAnsiTheme="minorEastAsia" w:cs="Times New Roman" w:hint="eastAsia"/>
          <w:color w:val="000000" w:themeColor="text1"/>
        </w:rPr>
        <w:t>又、同法の補足文には、</w:t>
      </w:r>
      <w:r w:rsidR="00542045">
        <w:rPr>
          <w:rFonts w:asciiTheme="minorEastAsia" w:hAnsiTheme="minorEastAsia" w:cs="Times New Roman" w:hint="eastAsia"/>
          <w:color w:val="000000" w:themeColor="text1"/>
        </w:rPr>
        <w:t>旧法の</w:t>
      </w:r>
      <w:r w:rsidR="00496E9C" w:rsidRPr="005C7A40">
        <w:rPr>
          <w:rFonts w:asciiTheme="minorEastAsia" w:hAnsiTheme="minorEastAsia" w:cs="Times New Roman" w:hint="eastAsia"/>
          <w:color w:val="000000" w:themeColor="text1"/>
        </w:rPr>
        <w:t>要件</w:t>
      </w:r>
      <w:r w:rsidR="00956211" w:rsidRPr="005C7A40">
        <w:rPr>
          <w:rFonts w:asciiTheme="minorEastAsia" w:hAnsiTheme="minorEastAsia" w:cs="Times New Roman" w:hint="eastAsia"/>
          <w:color w:val="000000" w:themeColor="text1"/>
        </w:rPr>
        <w:t>（一定人数がタイ国内に</w:t>
      </w:r>
      <w:r w:rsidR="00496E9C" w:rsidRPr="005C7A40">
        <w:rPr>
          <w:rFonts w:asciiTheme="minorEastAsia" w:hAnsiTheme="minorEastAsia" w:cs="Times New Roman" w:hint="eastAsia"/>
          <w:color w:val="000000" w:themeColor="text1"/>
        </w:rPr>
        <w:t>いること</w:t>
      </w:r>
      <w:r w:rsidR="00542045">
        <w:rPr>
          <w:rFonts w:asciiTheme="minorEastAsia" w:hAnsiTheme="minorEastAsia" w:cs="Times New Roman" w:hint="eastAsia"/>
          <w:color w:val="000000" w:themeColor="text1"/>
        </w:rPr>
        <w:t>等</w:t>
      </w:r>
      <w:r w:rsidR="00496E9C" w:rsidRPr="005C7A40">
        <w:rPr>
          <w:rFonts w:asciiTheme="minorEastAsia" w:hAnsiTheme="minorEastAsia" w:cs="Times New Roman" w:hint="eastAsia"/>
          <w:color w:val="000000" w:themeColor="text1"/>
        </w:rPr>
        <w:t>）は現状に適しておらず、</w:t>
      </w:r>
      <w:r w:rsidR="00750E01" w:rsidRPr="005C7A40">
        <w:rPr>
          <w:rFonts w:asciiTheme="minorEastAsia" w:hAnsiTheme="minorEastAsia" w:cs="Times New Roman" w:hint="eastAsia"/>
          <w:color w:val="000000" w:themeColor="text1"/>
        </w:rPr>
        <w:t>関連技術も進化していることを確認しています。</w:t>
      </w:r>
      <w:r w:rsidR="008D3A1C" w:rsidRPr="005C7A40">
        <w:rPr>
          <w:rFonts w:asciiTheme="minorEastAsia" w:hAnsiTheme="minorEastAsia" w:cs="Times New Roman" w:hint="eastAsia"/>
          <w:color w:val="000000" w:themeColor="text1"/>
        </w:rPr>
        <w:t>上記から、会議参加者は、一人もタイ国内に</w:t>
      </w:r>
      <w:r w:rsidR="00C51E88" w:rsidRPr="005C7A40">
        <w:rPr>
          <w:rFonts w:asciiTheme="minorEastAsia" w:hAnsiTheme="minorEastAsia" w:cs="Times New Roman" w:hint="eastAsia"/>
          <w:color w:val="000000" w:themeColor="text1"/>
        </w:rPr>
        <w:t>いる必要はないと</w:t>
      </w:r>
      <w:r w:rsidR="004322B1" w:rsidRPr="005C7A40">
        <w:rPr>
          <w:rFonts w:asciiTheme="minorEastAsia" w:hAnsiTheme="minorEastAsia" w:cs="Times New Roman" w:hint="eastAsia"/>
          <w:color w:val="000000" w:themeColor="text1"/>
        </w:rPr>
        <w:t>十分考えられます。</w:t>
      </w:r>
    </w:p>
    <w:p w14:paraId="521518C8" w14:textId="40FA980E" w:rsidR="004322B1" w:rsidRPr="005C7A40" w:rsidRDefault="004322B1" w:rsidP="0021352B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</w:p>
    <w:p w14:paraId="68A82BBF" w14:textId="008B1AAB" w:rsidR="008208BC" w:rsidRPr="005C7A40" w:rsidRDefault="008208BC" w:rsidP="0021352B">
      <w:pPr>
        <w:spacing w:after="0" w:line="0" w:lineRule="atLeast"/>
        <w:jc w:val="both"/>
        <w:rPr>
          <w:rFonts w:asciiTheme="minorEastAsia" w:hAnsiTheme="minorEastAsia" w:cs="Times New Roman"/>
          <w:b/>
          <w:bCs/>
          <w:color w:val="000000" w:themeColor="text1"/>
        </w:rPr>
      </w:pPr>
      <w:r w:rsidRPr="005C7A40">
        <w:rPr>
          <w:rFonts w:asciiTheme="minorEastAsia" w:hAnsiTheme="minorEastAsia" w:cs="Times New Roman" w:hint="eastAsia"/>
          <w:b/>
          <w:bCs/>
          <w:color w:val="000000" w:themeColor="text1"/>
        </w:rPr>
        <w:t>要件</w:t>
      </w:r>
    </w:p>
    <w:p w14:paraId="6265DE57" w14:textId="250FE975" w:rsidR="00285FFB" w:rsidRPr="005C7A40" w:rsidRDefault="00AF7B8D" w:rsidP="0021352B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有効</w:t>
      </w:r>
      <w:r w:rsidR="001C4F76">
        <w:rPr>
          <w:rFonts w:asciiTheme="minorEastAsia" w:hAnsiTheme="minorEastAsia" w:cs="Times New Roman" w:hint="eastAsia"/>
          <w:color w:val="000000" w:themeColor="text1"/>
        </w:rPr>
        <w:t>・適格</w:t>
      </w:r>
      <w:r w:rsidRPr="005C7A40">
        <w:rPr>
          <w:rFonts w:asciiTheme="minorEastAsia" w:hAnsiTheme="minorEastAsia" w:cs="Times New Roman" w:hint="eastAsia"/>
          <w:color w:val="000000" w:themeColor="text1"/>
        </w:rPr>
        <w:t>な</w:t>
      </w:r>
      <w:r w:rsidR="00C40782">
        <w:rPr>
          <w:rFonts w:asciiTheme="minorEastAsia" w:hAnsiTheme="minorEastAsia" w:cs="Times New Roman" w:hint="eastAsia"/>
          <w:color w:val="000000" w:themeColor="text1"/>
        </w:rPr>
        <w:t>バーチャル</w:t>
      </w:r>
      <w:r w:rsidR="002736D6" w:rsidRPr="005C7A40">
        <w:rPr>
          <w:rFonts w:asciiTheme="minorEastAsia" w:hAnsiTheme="minorEastAsia" w:cs="Times New Roman" w:hint="eastAsia"/>
          <w:color w:val="000000" w:themeColor="text1"/>
        </w:rPr>
        <w:t>会議</w:t>
      </w:r>
      <w:r w:rsidR="00DE2476">
        <w:rPr>
          <w:rFonts w:asciiTheme="minorEastAsia" w:hAnsiTheme="minorEastAsia" w:cs="Times New Roman" w:hint="eastAsia"/>
          <w:color w:val="000000" w:themeColor="text1"/>
        </w:rPr>
        <w:t>の</w:t>
      </w:r>
      <w:r w:rsidR="002736D6" w:rsidRPr="005C7A40">
        <w:rPr>
          <w:rFonts w:asciiTheme="minorEastAsia" w:hAnsiTheme="minorEastAsia" w:cs="Times New Roman" w:hint="eastAsia"/>
          <w:color w:val="000000" w:themeColor="text1"/>
        </w:rPr>
        <w:t>開催</w:t>
      </w:r>
      <w:r w:rsidR="00DE2476">
        <w:rPr>
          <w:rFonts w:asciiTheme="minorEastAsia" w:hAnsiTheme="minorEastAsia" w:cs="Times New Roman" w:hint="eastAsia"/>
          <w:color w:val="000000" w:themeColor="text1"/>
        </w:rPr>
        <w:t>を成立させるため</w:t>
      </w:r>
      <w:r w:rsidR="001C4F76">
        <w:rPr>
          <w:rFonts w:asciiTheme="minorEastAsia" w:hAnsiTheme="minorEastAsia" w:cs="Times New Roman" w:hint="eastAsia"/>
          <w:color w:val="000000" w:themeColor="text1"/>
        </w:rPr>
        <w:t>の要件は以下の通り</w:t>
      </w:r>
      <w:r w:rsidR="00DE2476">
        <w:rPr>
          <w:rFonts w:asciiTheme="minorEastAsia" w:hAnsiTheme="minorEastAsia" w:cs="Times New Roman" w:hint="eastAsia"/>
          <w:color w:val="000000" w:themeColor="text1"/>
        </w:rPr>
        <w:t>に</w:t>
      </w:r>
      <w:r w:rsidR="00F3657E">
        <w:rPr>
          <w:rFonts w:asciiTheme="minorEastAsia" w:hAnsiTheme="minorEastAsia" w:cs="Times New Roman" w:hint="eastAsia"/>
          <w:color w:val="000000" w:themeColor="text1"/>
        </w:rPr>
        <w:t>なります。</w:t>
      </w:r>
    </w:p>
    <w:p w14:paraId="247AA257" w14:textId="70A30D08" w:rsidR="00BB628A" w:rsidRPr="005C7A40" w:rsidRDefault="00922D48" w:rsidP="006A39DF">
      <w:pPr>
        <w:pStyle w:val="ListParagraph"/>
        <w:numPr>
          <w:ilvl w:val="0"/>
          <w:numId w:val="19"/>
        </w:numPr>
        <w:spacing w:after="0" w:line="0" w:lineRule="atLeast"/>
        <w:ind w:left="360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会議の開催前に</w:t>
      </w:r>
      <w:r w:rsidR="006A39DF">
        <w:rPr>
          <w:rFonts w:asciiTheme="minorEastAsia" w:hAnsiTheme="minorEastAsia" w:cs="Times New Roman" w:hint="eastAsia"/>
          <w:color w:val="000000" w:themeColor="text1"/>
        </w:rPr>
        <w:t>、</w:t>
      </w:r>
      <w:r w:rsidR="00511B29" w:rsidRPr="005C7A40">
        <w:rPr>
          <w:rFonts w:asciiTheme="minorEastAsia" w:hAnsiTheme="minorEastAsia" w:cs="Times New Roman" w:hint="eastAsia"/>
          <w:color w:val="000000" w:themeColor="text1"/>
        </w:rPr>
        <w:t>電子的な方法</w:t>
      </w:r>
      <w:r w:rsidR="00520A9C" w:rsidRPr="005C7A40">
        <w:rPr>
          <w:rFonts w:asciiTheme="minorEastAsia" w:hAnsiTheme="minorEastAsia" w:cs="Times New Roman" w:hint="eastAsia"/>
          <w:color w:val="000000" w:themeColor="text1"/>
        </w:rPr>
        <w:t>を通じ</w:t>
      </w:r>
      <w:r w:rsidR="00511B29" w:rsidRPr="005C7A40">
        <w:rPr>
          <w:rFonts w:asciiTheme="minorEastAsia" w:hAnsiTheme="minorEastAsia" w:cs="Times New Roman" w:hint="eastAsia"/>
          <w:color w:val="000000" w:themeColor="text1"/>
        </w:rPr>
        <w:t>会議参加者</w:t>
      </w:r>
      <w:r w:rsidR="00520A9C" w:rsidRPr="005C7A40">
        <w:rPr>
          <w:rFonts w:asciiTheme="minorEastAsia" w:hAnsiTheme="minorEastAsia" w:cs="Times New Roman" w:hint="eastAsia"/>
          <w:color w:val="000000" w:themeColor="text1"/>
        </w:rPr>
        <w:t>の身分を確認</w:t>
      </w:r>
      <w:r w:rsidR="0092027A" w:rsidRPr="005C7A40">
        <w:rPr>
          <w:rFonts w:asciiTheme="minorEastAsia" w:hAnsiTheme="minorEastAsia" w:cs="Times New Roman" w:hint="eastAsia"/>
          <w:color w:val="000000" w:themeColor="text1"/>
        </w:rPr>
        <w:t>すること。</w:t>
      </w:r>
    </w:p>
    <w:p w14:paraId="2285E32D" w14:textId="0E41C91A" w:rsidR="0092027A" w:rsidRPr="005C7A40" w:rsidRDefault="0092027A" w:rsidP="006A39DF">
      <w:pPr>
        <w:pStyle w:val="ListParagraph"/>
        <w:numPr>
          <w:ilvl w:val="0"/>
          <w:numId w:val="19"/>
        </w:numPr>
        <w:spacing w:after="0" w:line="0" w:lineRule="atLeast"/>
        <w:ind w:left="360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会議参加者</w:t>
      </w:r>
      <w:r w:rsidR="004D578B" w:rsidRPr="005C7A40">
        <w:rPr>
          <w:rFonts w:asciiTheme="minorEastAsia" w:hAnsiTheme="minorEastAsia" w:cs="Times New Roman" w:hint="eastAsia"/>
          <w:color w:val="000000" w:themeColor="text1"/>
        </w:rPr>
        <w:t>は</w:t>
      </w:r>
      <w:r w:rsidR="00B0375E" w:rsidRPr="005C7A40">
        <w:rPr>
          <w:rFonts w:asciiTheme="minorEastAsia" w:hAnsiTheme="minorEastAsia" w:cs="Times New Roman" w:hint="eastAsia"/>
          <w:color w:val="000000" w:themeColor="text1"/>
        </w:rPr>
        <w:t>、それが</w:t>
      </w:r>
      <w:r w:rsidR="00CF292E" w:rsidRPr="005C7A40">
        <w:rPr>
          <w:rFonts w:asciiTheme="minorEastAsia" w:hAnsiTheme="minorEastAsia" w:cs="Times New Roman" w:hint="eastAsia"/>
          <w:color w:val="000000" w:themeColor="text1"/>
        </w:rPr>
        <w:t>開示</w:t>
      </w:r>
      <w:r w:rsidR="000D791F" w:rsidRPr="005C7A40">
        <w:rPr>
          <w:rFonts w:asciiTheme="minorEastAsia" w:hAnsiTheme="minorEastAsia" w:cs="Times New Roman" w:hint="eastAsia"/>
          <w:color w:val="000000" w:themeColor="text1"/>
        </w:rPr>
        <w:t>投票または秘密投票</w:t>
      </w:r>
      <w:r w:rsidR="0009576C" w:rsidRPr="005C7A40">
        <w:rPr>
          <w:rFonts w:asciiTheme="minorEastAsia" w:hAnsiTheme="minorEastAsia" w:cs="Times New Roman" w:hint="eastAsia"/>
          <w:color w:val="000000" w:themeColor="text1"/>
        </w:rPr>
        <w:t>であるに関わらず、</w:t>
      </w:r>
      <w:r w:rsidR="00033822" w:rsidRPr="005C7A40">
        <w:rPr>
          <w:rFonts w:asciiTheme="minorEastAsia" w:hAnsiTheme="minorEastAsia" w:cs="Times New Roman" w:hint="eastAsia"/>
          <w:color w:val="000000" w:themeColor="text1"/>
        </w:rPr>
        <w:t>全員</w:t>
      </w:r>
      <w:r w:rsidR="00AB1BF5" w:rsidRPr="005C7A40">
        <w:rPr>
          <w:rFonts w:asciiTheme="minorEastAsia" w:hAnsiTheme="minorEastAsia" w:cs="Times New Roman" w:hint="eastAsia"/>
          <w:color w:val="000000" w:themeColor="text1"/>
        </w:rPr>
        <w:t>投票できる</w:t>
      </w:r>
      <w:r w:rsidR="00B0375E" w:rsidRPr="005C7A40">
        <w:rPr>
          <w:rFonts w:asciiTheme="minorEastAsia" w:hAnsiTheme="minorEastAsia" w:cs="Times New Roman" w:hint="eastAsia"/>
          <w:color w:val="000000" w:themeColor="text1"/>
        </w:rPr>
        <w:t>こと。</w:t>
      </w:r>
    </w:p>
    <w:p w14:paraId="0CCC930F" w14:textId="7AC2DA26" w:rsidR="004D578B" w:rsidRPr="005C7A40" w:rsidRDefault="004D578B" w:rsidP="006A39DF">
      <w:pPr>
        <w:pStyle w:val="ListParagraph"/>
        <w:numPr>
          <w:ilvl w:val="0"/>
          <w:numId w:val="19"/>
        </w:numPr>
        <w:spacing w:after="0" w:line="0" w:lineRule="atLeast"/>
        <w:ind w:left="360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会議の議事録を作成すること。</w:t>
      </w:r>
    </w:p>
    <w:p w14:paraId="2037DBB1" w14:textId="51D35DEB" w:rsidR="004D578B" w:rsidRPr="00655C9E" w:rsidRDefault="00342880" w:rsidP="00165EBD">
      <w:pPr>
        <w:pStyle w:val="ListParagraph"/>
        <w:numPr>
          <w:ilvl w:val="0"/>
          <w:numId w:val="19"/>
        </w:numPr>
        <w:spacing w:after="0" w:line="0" w:lineRule="atLeast"/>
        <w:ind w:left="360"/>
        <w:jc w:val="both"/>
        <w:rPr>
          <w:rFonts w:asciiTheme="minorEastAsia" w:hAnsiTheme="minorEastAsia" w:cs="Times New Roman"/>
          <w:color w:val="000000" w:themeColor="text1"/>
        </w:rPr>
      </w:pPr>
      <w:r w:rsidRPr="00655C9E">
        <w:rPr>
          <w:rFonts w:asciiTheme="minorEastAsia" w:hAnsiTheme="minorEastAsia" w:cs="Times New Roman" w:hint="eastAsia"/>
          <w:color w:val="000000" w:themeColor="text1"/>
        </w:rPr>
        <w:t>秘密会議を除き、</w:t>
      </w:r>
      <w:r w:rsidR="00FB321B" w:rsidRPr="00655C9E">
        <w:rPr>
          <w:rFonts w:asciiTheme="minorEastAsia" w:hAnsiTheme="minorEastAsia" w:cs="Times New Roman" w:hint="eastAsia"/>
          <w:color w:val="000000" w:themeColor="text1"/>
        </w:rPr>
        <w:t>会議の終始</w:t>
      </w:r>
      <w:r w:rsidR="00D6234D" w:rsidRPr="00655C9E">
        <w:rPr>
          <w:rFonts w:asciiTheme="minorEastAsia" w:hAnsiTheme="minorEastAsia" w:cs="Times New Roman" w:hint="eastAsia"/>
          <w:color w:val="000000" w:themeColor="text1"/>
        </w:rPr>
        <w:t>、</w:t>
      </w:r>
      <w:r w:rsidR="00460BFA" w:rsidRPr="00655C9E">
        <w:rPr>
          <w:rFonts w:asciiTheme="minorEastAsia" w:hAnsiTheme="minorEastAsia" w:cs="Times New Roman" w:hint="eastAsia"/>
          <w:color w:val="000000" w:themeColor="text1"/>
        </w:rPr>
        <w:t>全</w:t>
      </w:r>
      <w:r w:rsidRPr="00655C9E">
        <w:rPr>
          <w:rFonts w:asciiTheme="minorEastAsia" w:hAnsiTheme="minorEastAsia" w:cs="Times New Roman" w:hint="eastAsia"/>
          <w:color w:val="000000" w:themeColor="text1"/>
        </w:rPr>
        <w:t>会議参加者</w:t>
      </w:r>
      <w:r w:rsidR="00371D04" w:rsidRPr="00655C9E">
        <w:rPr>
          <w:rFonts w:asciiTheme="minorEastAsia" w:hAnsiTheme="minorEastAsia" w:cs="Times New Roman" w:hint="eastAsia"/>
          <w:color w:val="000000" w:themeColor="text1"/>
        </w:rPr>
        <w:t>の</w:t>
      </w:r>
      <w:r w:rsidR="0004274A" w:rsidRPr="00655C9E">
        <w:rPr>
          <w:rFonts w:asciiTheme="minorEastAsia" w:hAnsiTheme="minorEastAsia" w:cs="Times New Roman" w:hint="eastAsia"/>
          <w:color w:val="000000" w:themeColor="text1"/>
        </w:rPr>
        <w:t>音声または</w:t>
      </w:r>
      <w:r w:rsidR="00A027BA" w:rsidRPr="00655C9E">
        <w:rPr>
          <w:rFonts w:asciiTheme="minorEastAsia" w:hAnsiTheme="minorEastAsia" w:cs="Times New Roman" w:hint="eastAsia"/>
          <w:color w:val="000000" w:themeColor="text1"/>
        </w:rPr>
        <w:t>音声及び</w:t>
      </w:r>
      <w:r w:rsidR="00181A00" w:rsidRPr="00655C9E">
        <w:rPr>
          <w:rFonts w:asciiTheme="minorEastAsia" w:hAnsiTheme="minorEastAsia" w:cs="Times New Roman" w:hint="eastAsia"/>
          <w:color w:val="000000" w:themeColor="text1"/>
        </w:rPr>
        <w:t>動画</w:t>
      </w:r>
      <w:r w:rsidR="00A027BA" w:rsidRPr="00655C9E">
        <w:rPr>
          <w:rFonts w:asciiTheme="minorEastAsia" w:hAnsiTheme="minorEastAsia" w:cs="Times New Roman" w:hint="eastAsia"/>
          <w:color w:val="000000" w:themeColor="text1"/>
        </w:rPr>
        <w:t>の記録を電子</w:t>
      </w:r>
      <w:r w:rsidR="000354E8" w:rsidRPr="00655C9E">
        <w:rPr>
          <w:rFonts w:asciiTheme="minorEastAsia" w:hAnsiTheme="minorEastAsia" w:cs="Times New Roman" w:hint="eastAsia"/>
          <w:color w:val="000000" w:themeColor="text1"/>
        </w:rPr>
        <w:t>フォーマットで記録すること。</w:t>
      </w:r>
    </w:p>
    <w:p w14:paraId="40B37CBC" w14:textId="4BF7CEF5" w:rsidR="005C7A40" w:rsidRPr="005C7A40" w:rsidRDefault="00D6234D" w:rsidP="006A39DF">
      <w:pPr>
        <w:pStyle w:val="ListParagraph"/>
        <w:numPr>
          <w:ilvl w:val="0"/>
          <w:numId w:val="19"/>
        </w:numPr>
        <w:spacing w:after="0" w:line="0" w:lineRule="atLeast"/>
        <w:ind w:left="360"/>
        <w:jc w:val="both"/>
        <w:rPr>
          <w:rFonts w:asciiTheme="minorEastAsia" w:hAnsiTheme="minorEastAsia" w:cs="Times New Roman"/>
          <w:color w:val="000000" w:themeColor="text1"/>
        </w:rPr>
      </w:pPr>
      <w:r w:rsidRPr="005C7A40">
        <w:rPr>
          <w:rFonts w:asciiTheme="minorEastAsia" w:hAnsiTheme="minorEastAsia" w:cs="Times New Roman" w:hint="eastAsia"/>
          <w:color w:val="000000" w:themeColor="text1"/>
        </w:rPr>
        <w:t>会議参加者全員の</w:t>
      </w:r>
      <w:r w:rsidR="00607EE0" w:rsidRPr="005C7A40">
        <w:rPr>
          <w:rFonts w:asciiTheme="minorEastAsia" w:hAnsiTheme="minorEastAsia" w:cs="Times New Roman" w:hint="eastAsia"/>
          <w:color w:val="000000" w:themeColor="text1"/>
        </w:rPr>
        <w:t>ネットワーク</w:t>
      </w:r>
      <w:r w:rsidR="00912AED" w:rsidRPr="005C7A40">
        <w:rPr>
          <w:rFonts w:asciiTheme="minorEastAsia" w:hAnsiTheme="minorEastAsia" w:cs="Times New Roman" w:hint="eastAsia"/>
          <w:color w:val="000000" w:themeColor="text1"/>
        </w:rPr>
        <w:t>トラフィックデータ</w:t>
      </w:r>
      <w:r w:rsidR="00975B8E">
        <w:rPr>
          <w:rFonts w:asciiTheme="minorEastAsia" w:hAnsiTheme="minorEastAsia" w:cs="Times New Roman" w:hint="eastAsia"/>
          <w:color w:val="000000" w:themeColor="text1"/>
        </w:rPr>
        <w:t>(</w:t>
      </w:r>
      <w:r w:rsidR="00975B8E">
        <w:rPr>
          <w:rFonts w:asciiTheme="minorEastAsia" w:hAnsiTheme="minorEastAsia" w:cs="Times New Roman"/>
          <w:color w:val="000000" w:themeColor="text1"/>
        </w:rPr>
        <w:t>Network Traffic Data)</w:t>
      </w:r>
      <w:r w:rsidR="000B4EE0" w:rsidRPr="005C7A40">
        <w:rPr>
          <w:rFonts w:asciiTheme="minorEastAsia" w:hAnsiTheme="minorEastAsia" w:cs="Times New Roman" w:hint="eastAsia"/>
          <w:color w:val="000000" w:themeColor="text1"/>
        </w:rPr>
        <w:t>を保存すること。</w:t>
      </w:r>
    </w:p>
    <w:p w14:paraId="06DE3F9B" w14:textId="1C337CCD" w:rsidR="00BD448C" w:rsidRPr="00AD1A03" w:rsidRDefault="003552BB" w:rsidP="00F03176">
      <w:pPr>
        <w:pStyle w:val="ListParagraph"/>
        <w:numPr>
          <w:ilvl w:val="0"/>
          <w:numId w:val="19"/>
        </w:numPr>
        <w:spacing w:after="0" w:line="0" w:lineRule="atLeast"/>
        <w:ind w:left="360"/>
        <w:jc w:val="both"/>
        <w:rPr>
          <w:rFonts w:asciiTheme="minorEastAsia" w:hAnsiTheme="minorEastAsia" w:cs="Times New Roman"/>
          <w:color w:val="000000" w:themeColor="text1"/>
        </w:rPr>
      </w:pPr>
      <w:r w:rsidRPr="00AD1A03">
        <w:rPr>
          <w:rFonts w:asciiTheme="minorEastAsia" w:hAnsiTheme="minorEastAsia" w:cs="Times New Roman" w:hint="eastAsia"/>
          <w:color w:val="000000" w:themeColor="text1"/>
        </w:rPr>
        <w:t>電子経済</w:t>
      </w:r>
      <w:r w:rsidR="00BB11DF" w:rsidRPr="00AD1A03">
        <w:rPr>
          <w:rFonts w:asciiTheme="minorEastAsia" w:hAnsiTheme="minorEastAsia" w:cs="Times New Roman" w:hint="eastAsia"/>
          <w:color w:val="000000" w:themeColor="text1"/>
        </w:rPr>
        <w:t>及び</w:t>
      </w:r>
      <w:r w:rsidRPr="00AD1A03">
        <w:rPr>
          <w:rFonts w:asciiTheme="minorEastAsia" w:hAnsiTheme="minorEastAsia" w:cs="Times New Roman" w:hint="eastAsia"/>
          <w:color w:val="000000" w:themeColor="text1"/>
        </w:rPr>
        <w:t>社会</w:t>
      </w:r>
      <w:r w:rsidR="004D20B7" w:rsidRPr="00AD1A03">
        <w:rPr>
          <w:rFonts w:asciiTheme="minorEastAsia" w:hAnsiTheme="minorEastAsia" w:cs="Times New Roman" w:hint="eastAsia"/>
          <w:color w:val="000000" w:themeColor="text1"/>
        </w:rPr>
        <w:t>省が規定する</w:t>
      </w:r>
      <w:r w:rsidR="008753DF" w:rsidRPr="00AD1A03">
        <w:rPr>
          <w:rFonts w:asciiTheme="minorEastAsia" w:hAnsiTheme="minorEastAsia" w:cs="Times New Roman" w:hint="eastAsia"/>
          <w:color w:val="000000" w:themeColor="text1"/>
        </w:rPr>
        <w:t>セキュリティー水準を満たすこと。同水準は近日中に</w:t>
      </w:r>
      <w:r w:rsidR="00EB2715" w:rsidRPr="00AD1A03">
        <w:rPr>
          <w:rFonts w:asciiTheme="minorEastAsia" w:hAnsiTheme="minorEastAsia" w:cs="Times New Roman" w:hint="eastAsia"/>
          <w:color w:val="000000" w:themeColor="text1"/>
        </w:rPr>
        <w:t>官報を通じ</w:t>
      </w:r>
      <w:r w:rsidR="00AD1A03" w:rsidRPr="00AD1A03">
        <w:rPr>
          <w:rFonts w:asciiTheme="minorEastAsia" w:hAnsiTheme="minorEastAsia" w:cs="Times New Roman" w:hint="eastAsia"/>
          <w:color w:val="000000" w:themeColor="text1"/>
        </w:rPr>
        <w:t>発表されます</w:t>
      </w:r>
      <w:r w:rsidR="00EB2715" w:rsidRPr="00AD1A03">
        <w:rPr>
          <w:rFonts w:asciiTheme="minorEastAsia" w:hAnsiTheme="minorEastAsia" w:cs="Times New Roman" w:hint="eastAsia"/>
          <w:color w:val="000000" w:themeColor="text1"/>
        </w:rPr>
        <w:t>。</w:t>
      </w:r>
      <w:r w:rsidR="00AD1A03">
        <w:rPr>
          <w:rFonts w:asciiTheme="minorEastAsia" w:hAnsiTheme="minorEastAsia" w:cs="Times New Roman" w:hint="eastAsia"/>
          <w:color w:val="000000" w:themeColor="text1"/>
        </w:rPr>
        <w:t>発表前に</w:t>
      </w:r>
      <w:r w:rsidR="00882D9C" w:rsidRPr="00AD1A03">
        <w:rPr>
          <w:rFonts w:asciiTheme="minorEastAsia" w:hAnsiTheme="minorEastAsia" w:cs="Times New Roman" w:hint="eastAsia"/>
          <w:color w:val="000000" w:themeColor="text1"/>
        </w:rPr>
        <w:t>開催</w:t>
      </w:r>
      <w:r w:rsidR="00AD1A03">
        <w:rPr>
          <w:rFonts w:asciiTheme="minorEastAsia" w:hAnsiTheme="minorEastAsia" w:cs="Times New Roman" w:hint="eastAsia"/>
          <w:color w:val="000000" w:themeColor="text1"/>
        </w:rPr>
        <w:t>する</w:t>
      </w:r>
      <w:r w:rsidR="00882D9C" w:rsidRPr="00AD1A03">
        <w:rPr>
          <w:rFonts w:asciiTheme="minorEastAsia" w:hAnsiTheme="minorEastAsia" w:cs="Times New Roman" w:hint="eastAsia"/>
          <w:color w:val="000000" w:themeColor="text1"/>
        </w:rPr>
        <w:t>会議</w:t>
      </w:r>
      <w:r w:rsidR="00AD1A03">
        <w:rPr>
          <w:rFonts w:asciiTheme="minorEastAsia" w:hAnsiTheme="minorEastAsia" w:cs="Times New Roman" w:hint="eastAsia"/>
          <w:color w:val="000000" w:themeColor="text1"/>
        </w:rPr>
        <w:t>に</w:t>
      </w:r>
      <w:r w:rsidR="00B2328B">
        <w:rPr>
          <w:rFonts w:asciiTheme="minorEastAsia" w:hAnsiTheme="minorEastAsia" w:cs="Times New Roman" w:hint="eastAsia"/>
          <w:color w:val="000000" w:themeColor="text1"/>
        </w:rPr>
        <w:t>ついては</w:t>
      </w:r>
      <w:r w:rsidR="00187A30" w:rsidRPr="00AD1A03">
        <w:rPr>
          <w:rFonts w:asciiTheme="minorEastAsia" w:hAnsiTheme="minorEastAsia" w:cs="Times New Roman" w:hint="eastAsia"/>
          <w:color w:val="000000" w:themeColor="text1"/>
        </w:rPr>
        <w:t>、既存の</w:t>
      </w:r>
      <w:r w:rsidR="003F7DC1" w:rsidRPr="00AD1A03">
        <w:rPr>
          <w:rFonts w:asciiTheme="minorEastAsia" w:hAnsiTheme="minorEastAsia" w:cs="Times New Roman" w:hint="eastAsia"/>
          <w:color w:val="000000" w:themeColor="text1"/>
        </w:rPr>
        <w:t>関連</w:t>
      </w:r>
      <w:r w:rsidR="00F271E7" w:rsidRPr="00AD1A03">
        <w:rPr>
          <w:rFonts w:asciiTheme="minorEastAsia" w:hAnsiTheme="minorEastAsia" w:cs="Times New Roman" w:hint="eastAsia"/>
          <w:color w:val="000000" w:themeColor="text1"/>
        </w:rPr>
        <w:t>告知</w:t>
      </w:r>
      <w:r w:rsidR="00B15920">
        <w:rPr>
          <w:rStyle w:val="FootnoteReference"/>
          <w:rFonts w:asciiTheme="minorEastAsia" w:hAnsiTheme="minorEastAsia" w:cs="Times New Roman"/>
          <w:color w:val="000000" w:themeColor="text1"/>
        </w:rPr>
        <w:footnoteReference w:id="4"/>
      </w:r>
      <w:r w:rsidR="00B15920">
        <w:rPr>
          <w:rFonts w:asciiTheme="minorEastAsia" w:hAnsiTheme="minorEastAsia" w:cs="Times New Roman" w:hint="eastAsia"/>
          <w:color w:val="000000" w:themeColor="text1"/>
        </w:rPr>
        <w:t>の</w:t>
      </w:r>
      <w:r w:rsidR="003F7DC1" w:rsidRPr="00AD1A03">
        <w:rPr>
          <w:rFonts w:asciiTheme="minorEastAsia" w:hAnsiTheme="minorEastAsia" w:cs="Times New Roman" w:hint="eastAsia"/>
          <w:color w:val="000000" w:themeColor="text1"/>
        </w:rPr>
        <w:t>規定</w:t>
      </w:r>
      <w:r w:rsidR="00B15920">
        <w:rPr>
          <w:rFonts w:asciiTheme="minorEastAsia" w:hAnsiTheme="minorEastAsia" w:cs="Times New Roman" w:hint="eastAsia"/>
          <w:color w:val="000000" w:themeColor="text1"/>
        </w:rPr>
        <w:t>を満たせば良いと規定されています。</w:t>
      </w:r>
      <w:r w:rsidR="00F271E7" w:rsidRPr="00AD1A03">
        <w:rPr>
          <w:rFonts w:asciiTheme="minorEastAsia" w:hAnsiTheme="minorEastAsia" w:cs="Times New Roman" w:hint="eastAsia"/>
          <w:color w:val="000000" w:themeColor="text1"/>
        </w:rPr>
        <w:t xml:space="preserve"> </w:t>
      </w:r>
    </w:p>
    <w:p w14:paraId="3140B431" w14:textId="7D332451" w:rsidR="00187A30" w:rsidRPr="005C7A40" w:rsidRDefault="00187A30" w:rsidP="005C7A40">
      <w:pPr>
        <w:pStyle w:val="ListParagraph"/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</w:p>
    <w:p w14:paraId="113AD857" w14:textId="6BFAB93A" w:rsidR="009B48B9" w:rsidRPr="00484954" w:rsidRDefault="00484954" w:rsidP="00484954">
      <w:pPr>
        <w:spacing w:after="0" w:line="0" w:lineRule="atLeast"/>
        <w:jc w:val="both"/>
        <w:rPr>
          <w:rFonts w:asciiTheme="minorEastAsia" w:hAnsiTheme="minorEastAsia" w:cs="Times New Roman"/>
          <w:b/>
          <w:bCs/>
          <w:color w:val="000000" w:themeColor="text1"/>
        </w:rPr>
      </w:pPr>
      <w:r w:rsidRPr="00484954">
        <w:rPr>
          <w:rFonts w:asciiTheme="minorEastAsia" w:hAnsiTheme="minorEastAsia" w:cs="Times New Roman" w:hint="eastAsia"/>
          <w:b/>
          <w:bCs/>
          <w:color w:val="000000" w:themeColor="text1"/>
        </w:rPr>
        <w:t>開催の事前通知</w:t>
      </w:r>
    </w:p>
    <w:p w14:paraId="2184E78F" w14:textId="588AFD12" w:rsidR="0000287D" w:rsidRDefault="002541A1" w:rsidP="009B48B9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同法上、</w:t>
      </w:r>
      <w:r w:rsidR="007F1DB5">
        <w:rPr>
          <w:rFonts w:asciiTheme="minorEastAsia" w:hAnsiTheme="minorEastAsia" w:cs="Times New Roman" w:hint="eastAsia"/>
          <w:color w:val="000000" w:themeColor="text1"/>
        </w:rPr>
        <w:t>バーチャル会議</w:t>
      </w:r>
      <w:r>
        <w:rPr>
          <w:rFonts w:asciiTheme="minorEastAsia" w:hAnsiTheme="minorEastAsia" w:cs="Times New Roman" w:hint="eastAsia"/>
          <w:color w:val="000000" w:themeColor="text1"/>
        </w:rPr>
        <w:t>への招待状（通知）</w:t>
      </w:r>
      <w:r w:rsidR="00E844EE">
        <w:rPr>
          <w:rFonts w:asciiTheme="minorEastAsia" w:hAnsiTheme="minorEastAsia" w:cs="Times New Roman" w:hint="eastAsia"/>
          <w:color w:val="000000" w:themeColor="text1"/>
        </w:rPr>
        <w:t>および関係書類</w:t>
      </w:r>
      <w:r w:rsidR="00C8690C">
        <w:rPr>
          <w:rFonts w:asciiTheme="minorEastAsia" w:hAnsiTheme="minorEastAsia" w:cs="Times New Roman" w:hint="eastAsia"/>
          <w:color w:val="000000" w:themeColor="text1"/>
        </w:rPr>
        <w:t>（例：監査済財務諸表）</w:t>
      </w:r>
      <w:r w:rsidR="007F1DB5">
        <w:rPr>
          <w:rFonts w:asciiTheme="minorEastAsia" w:hAnsiTheme="minorEastAsia" w:cs="Times New Roman" w:hint="eastAsia"/>
          <w:color w:val="000000" w:themeColor="text1"/>
        </w:rPr>
        <w:t>の関係者への配布</w:t>
      </w:r>
      <w:r>
        <w:rPr>
          <w:rFonts w:asciiTheme="minorEastAsia" w:hAnsiTheme="minorEastAsia" w:cs="Times New Roman" w:hint="eastAsia"/>
          <w:color w:val="000000" w:themeColor="text1"/>
        </w:rPr>
        <w:t>は</w:t>
      </w:r>
      <w:r w:rsidR="006A03B8">
        <w:rPr>
          <w:rFonts w:asciiTheme="minorEastAsia" w:hAnsiTheme="minorEastAsia" w:cs="Times New Roman" w:hint="eastAsia"/>
          <w:color w:val="000000" w:themeColor="text1"/>
        </w:rPr>
        <w:t>、</w:t>
      </w:r>
      <w:r w:rsidR="004F49F9">
        <w:rPr>
          <w:rFonts w:asciiTheme="minorEastAsia" w:hAnsiTheme="minorEastAsia" w:cs="Times New Roman" w:hint="eastAsia"/>
          <w:color w:val="000000" w:themeColor="text1"/>
        </w:rPr>
        <w:t>今後e</w:t>
      </w:r>
      <w:r w:rsidR="004F49F9">
        <w:rPr>
          <w:rFonts w:asciiTheme="minorEastAsia" w:hAnsiTheme="minorEastAsia" w:cs="Times New Roman"/>
          <w:color w:val="000000" w:themeColor="text1"/>
        </w:rPr>
        <w:t>-</w:t>
      </w:r>
      <w:r w:rsidR="004F49F9">
        <w:rPr>
          <w:rFonts w:asciiTheme="minorEastAsia" w:hAnsiTheme="minorEastAsia" w:cs="Times New Roman" w:hint="eastAsia"/>
          <w:color w:val="000000" w:themeColor="text1"/>
        </w:rPr>
        <w:t>メールによる</w:t>
      </w:r>
      <w:r w:rsidR="00C8690C">
        <w:rPr>
          <w:rFonts w:asciiTheme="minorEastAsia" w:hAnsiTheme="minorEastAsia" w:cs="Times New Roman" w:hint="eastAsia"/>
          <w:color w:val="000000" w:themeColor="text1"/>
        </w:rPr>
        <w:t>送信</w:t>
      </w:r>
      <w:r w:rsidR="006A03B8">
        <w:rPr>
          <w:rFonts w:asciiTheme="minorEastAsia" w:hAnsiTheme="minorEastAsia" w:cs="Times New Roman" w:hint="eastAsia"/>
          <w:color w:val="000000" w:themeColor="text1"/>
        </w:rPr>
        <w:t>が</w:t>
      </w:r>
      <w:r w:rsidR="004F49F9">
        <w:rPr>
          <w:rFonts w:asciiTheme="minorEastAsia" w:hAnsiTheme="minorEastAsia" w:cs="Times New Roman" w:hint="eastAsia"/>
          <w:color w:val="000000" w:themeColor="text1"/>
        </w:rPr>
        <w:t>認められます。</w:t>
      </w:r>
      <w:r w:rsidR="00C8690C">
        <w:rPr>
          <w:rFonts w:asciiTheme="minorEastAsia" w:hAnsiTheme="minorEastAsia" w:cs="Times New Roman" w:hint="eastAsia"/>
          <w:color w:val="000000" w:themeColor="text1"/>
        </w:rPr>
        <w:t>実開催</w:t>
      </w:r>
      <w:r w:rsidR="0041121B">
        <w:rPr>
          <w:rFonts w:asciiTheme="minorEastAsia" w:hAnsiTheme="minorEastAsia" w:cs="Times New Roman" w:hint="eastAsia"/>
          <w:color w:val="000000" w:themeColor="text1"/>
        </w:rPr>
        <w:t>時</w:t>
      </w:r>
      <w:r w:rsidR="006A03B8">
        <w:rPr>
          <w:rFonts w:asciiTheme="minorEastAsia" w:hAnsiTheme="minorEastAsia" w:cs="Times New Roman" w:hint="eastAsia"/>
          <w:color w:val="000000" w:themeColor="text1"/>
        </w:rPr>
        <w:t>の</w:t>
      </w:r>
      <w:r w:rsidR="00E205D8">
        <w:rPr>
          <w:rFonts w:asciiTheme="minorEastAsia" w:hAnsiTheme="minorEastAsia" w:cs="Times New Roman" w:hint="eastAsia"/>
          <w:color w:val="000000" w:themeColor="text1"/>
        </w:rPr>
        <w:t>ように、書き留め(</w:t>
      </w:r>
      <w:r w:rsidR="00E205D8">
        <w:rPr>
          <w:rFonts w:asciiTheme="minorEastAsia" w:hAnsiTheme="minorEastAsia" w:cs="Times New Roman"/>
          <w:color w:val="000000" w:themeColor="text1"/>
        </w:rPr>
        <w:t>Registered Mail)</w:t>
      </w:r>
      <w:r w:rsidR="00E205D8">
        <w:rPr>
          <w:rFonts w:asciiTheme="minorEastAsia" w:hAnsiTheme="minorEastAsia" w:cs="Times New Roman" w:hint="eastAsia"/>
          <w:color w:val="000000" w:themeColor="text1"/>
        </w:rPr>
        <w:t>で</w:t>
      </w:r>
      <w:r w:rsidR="00F56861">
        <w:rPr>
          <w:rFonts w:asciiTheme="minorEastAsia" w:hAnsiTheme="minorEastAsia" w:cs="Times New Roman" w:hint="eastAsia"/>
          <w:color w:val="000000" w:themeColor="text1"/>
        </w:rPr>
        <w:t>招待状を関係者に送る必要</w:t>
      </w:r>
      <w:r w:rsidR="0041121B">
        <w:rPr>
          <w:rFonts w:asciiTheme="minorEastAsia" w:hAnsiTheme="minorEastAsia" w:cs="Times New Roman" w:hint="eastAsia"/>
          <w:color w:val="000000" w:themeColor="text1"/>
        </w:rPr>
        <w:t>はありません。</w:t>
      </w:r>
      <w:r w:rsidR="005E17D4">
        <w:rPr>
          <w:rFonts w:asciiTheme="minorEastAsia" w:hAnsiTheme="minorEastAsia" w:cs="Times New Roman" w:hint="eastAsia"/>
          <w:color w:val="000000" w:themeColor="text1"/>
        </w:rPr>
        <w:t>ただし、招待状および関係書類を</w:t>
      </w:r>
      <w:r w:rsidR="0000287D">
        <w:rPr>
          <w:rFonts w:asciiTheme="minorEastAsia" w:hAnsiTheme="minorEastAsia" w:cs="Times New Roman" w:hint="eastAsia"/>
          <w:color w:val="000000" w:themeColor="text1"/>
        </w:rPr>
        <w:t>ペーパーまたはデータ形式</w:t>
      </w:r>
      <w:r w:rsidR="004E0749">
        <w:rPr>
          <w:rFonts w:asciiTheme="minorEastAsia" w:hAnsiTheme="minorEastAsia" w:cs="Times New Roman" w:hint="eastAsia"/>
          <w:color w:val="000000" w:themeColor="text1"/>
        </w:rPr>
        <w:t>で保存</w:t>
      </w:r>
      <w:r w:rsidR="0000287D">
        <w:rPr>
          <w:rFonts w:asciiTheme="minorEastAsia" w:hAnsiTheme="minorEastAsia" w:cs="Times New Roman" w:hint="eastAsia"/>
          <w:color w:val="000000" w:themeColor="text1"/>
        </w:rPr>
        <w:t>する必要があります。</w:t>
      </w:r>
    </w:p>
    <w:p w14:paraId="128A0F2B" w14:textId="4284432B" w:rsidR="00AB565F" w:rsidRDefault="00AB565F" w:rsidP="00FC775A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</w:p>
    <w:p w14:paraId="671194E5" w14:textId="77777777" w:rsidR="00937EFD" w:rsidRPr="005C7A40" w:rsidRDefault="00937EFD" w:rsidP="00FC775A">
      <w:pPr>
        <w:spacing w:after="0" w:line="0" w:lineRule="atLeast"/>
        <w:jc w:val="both"/>
        <w:rPr>
          <w:rFonts w:asciiTheme="minorEastAsia" w:hAnsiTheme="minorEastAsia" w:cs="Times New Roman"/>
          <w:color w:val="000000" w:themeColor="text1"/>
        </w:rPr>
      </w:pPr>
    </w:p>
    <w:p w14:paraId="7403CDBE" w14:textId="713BCAE6" w:rsidR="00081FF2" w:rsidRPr="00AB565F" w:rsidRDefault="00081FF2" w:rsidP="00AB565F">
      <w:pPr>
        <w:pStyle w:val="BodyText2"/>
        <w:rPr>
          <w:rFonts w:asciiTheme="minorEastAsia" w:hAnsiTheme="minorEastAsia"/>
        </w:rPr>
      </w:pPr>
      <w:proofErr w:type="spellStart"/>
      <w:r w:rsidRPr="00AB565F">
        <w:rPr>
          <w:rFonts w:asciiTheme="minorEastAsia" w:hAnsiTheme="minorEastAsia"/>
        </w:rPr>
        <w:t>NNP</w:t>
      </w:r>
      <w:proofErr w:type="spellEnd"/>
      <w:r w:rsidRPr="00AB565F">
        <w:rPr>
          <w:rFonts w:asciiTheme="minorEastAsia" w:hAnsiTheme="minorEastAsia"/>
        </w:rPr>
        <w:t xml:space="preserve"> Advisory Ltd.</w:t>
      </w:r>
    </w:p>
    <w:p w14:paraId="34F82725" w14:textId="288A11F3" w:rsidR="002E7DE1" w:rsidRPr="005C7A40" w:rsidRDefault="002C4E6F" w:rsidP="00937EFD">
      <w:pPr>
        <w:spacing w:after="0" w:line="0" w:lineRule="atLeast"/>
        <w:jc w:val="both"/>
        <w:rPr>
          <w:rFonts w:asciiTheme="minorEastAsia" w:hAnsiTheme="minorEastAsia" w:cs="Times New Roman"/>
          <w:b/>
          <w:bCs/>
          <w:color w:val="000000" w:themeColor="text1"/>
        </w:rPr>
      </w:pPr>
      <w:hyperlink r:id="rId9" w:history="1">
        <w:r w:rsidR="00081FF2" w:rsidRPr="005C7A40">
          <w:rPr>
            <w:rStyle w:val="Hyperlink"/>
            <w:rFonts w:asciiTheme="minorEastAsia" w:hAnsiTheme="minorEastAsia" w:cs="Times New Roman"/>
          </w:rPr>
          <w:t>mits@nnp-group.com</w:t>
        </w:r>
      </w:hyperlink>
    </w:p>
    <w:sectPr w:rsidR="002E7DE1" w:rsidRPr="005C7A40" w:rsidSect="004E0749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AD4B8" w14:textId="77777777" w:rsidR="002C4E6F" w:rsidRDefault="002C4E6F" w:rsidP="007C3B16">
      <w:pPr>
        <w:spacing w:after="0" w:line="240" w:lineRule="auto"/>
      </w:pPr>
      <w:r>
        <w:separator/>
      </w:r>
    </w:p>
  </w:endnote>
  <w:endnote w:type="continuationSeparator" w:id="0">
    <w:p w14:paraId="0A50F36B" w14:textId="77777777" w:rsidR="002C4E6F" w:rsidRDefault="002C4E6F" w:rsidP="007C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B142" w14:textId="77777777" w:rsidR="006D78A7" w:rsidRPr="007C3B16" w:rsidRDefault="006D78A7" w:rsidP="007C3B16">
    <w:pPr>
      <w:pStyle w:val="Footer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7C3B16">
      <w:rPr>
        <w:rFonts w:ascii="Times New Roman" w:hAnsi="Times New Roman" w:cs="Times New Roman"/>
        <w:color w:val="000000" w:themeColor="text1"/>
        <w:sz w:val="18"/>
        <w:szCs w:val="18"/>
      </w:rPr>
      <w:t xml:space="preserve">Page </w:t>
    </w:r>
    <w:r w:rsidRPr="007C3B16">
      <w:rPr>
        <w:rFonts w:ascii="Times New Roman" w:hAnsi="Times New Roman" w:cs="Times New Roman"/>
        <w:color w:val="000000" w:themeColor="text1"/>
        <w:sz w:val="18"/>
        <w:szCs w:val="18"/>
      </w:rPr>
      <w:fldChar w:fldCharType="begin"/>
    </w:r>
    <w:r w:rsidRPr="007C3B16">
      <w:rPr>
        <w:rFonts w:ascii="Times New Roman" w:hAnsi="Times New Roman" w:cs="Times New Roman"/>
        <w:color w:val="000000" w:themeColor="text1"/>
        <w:sz w:val="18"/>
        <w:szCs w:val="18"/>
      </w:rPr>
      <w:instrText xml:space="preserve"> PAGE  \* Arabic  \* MERGEFORMAT </w:instrText>
    </w:r>
    <w:r w:rsidRPr="007C3B16">
      <w:rPr>
        <w:rFonts w:ascii="Times New Roman" w:hAnsi="Times New Roman" w:cs="Times New Roman"/>
        <w:color w:val="000000" w:themeColor="text1"/>
        <w:sz w:val="18"/>
        <w:szCs w:val="18"/>
      </w:rPr>
      <w:fldChar w:fldCharType="separate"/>
    </w:r>
    <w:r w:rsidRPr="007C3B16">
      <w:rPr>
        <w:rFonts w:ascii="Times New Roman" w:hAnsi="Times New Roman" w:cs="Times New Roman"/>
        <w:noProof/>
        <w:color w:val="000000" w:themeColor="text1"/>
        <w:sz w:val="18"/>
        <w:szCs w:val="18"/>
      </w:rPr>
      <w:t>2</w:t>
    </w:r>
    <w:r w:rsidRPr="007C3B16">
      <w:rPr>
        <w:rFonts w:ascii="Times New Roman" w:hAnsi="Times New Roman" w:cs="Times New Roman"/>
        <w:color w:val="000000" w:themeColor="text1"/>
        <w:sz w:val="18"/>
        <w:szCs w:val="18"/>
      </w:rPr>
      <w:fldChar w:fldCharType="end"/>
    </w:r>
    <w:r w:rsidRPr="007C3B16">
      <w:rPr>
        <w:rFonts w:ascii="Times New Roman" w:hAnsi="Times New Roman" w:cs="Times New Roman"/>
        <w:color w:val="000000" w:themeColor="text1"/>
        <w:sz w:val="18"/>
        <w:szCs w:val="18"/>
      </w:rPr>
      <w:t xml:space="preserve"> of </w:t>
    </w:r>
    <w:r w:rsidRPr="007C3B16">
      <w:rPr>
        <w:rFonts w:ascii="Times New Roman" w:hAnsi="Times New Roman" w:cs="Times New Roman"/>
        <w:color w:val="000000" w:themeColor="text1"/>
        <w:sz w:val="18"/>
        <w:szCs w:val="18"/>
      </w:rPr>
      <w:fldChar w:fldCharType="begin"/>
    </w:r>
    <w:r w:rsidRPr="007C3B16">
      <w:rPr>
        <w:rFonts w:ascii="Times New Roman" w:hAnsi="Times New Roman" w:cs="Times New Roman"/>
        <w:color w:val="000000" w:themeColor="text1"/>
        <w:sz w:val="18"/>
        <w:szCs w:val="18"/>
      </w:rPr>
      <w:instrText xml:space="preserve"> NUMPAGES  \* Arabic  \* MERGEFORMAT </w:instrText>
    </w:r>
    <w:r w:rsidRPr="007C3B16">
      <w:rPr>
        <w:rFonts w:ascii="Times New Roman" w:hAnsi="Times New Roman" w:cs="Times New Roman"/>
        <w:color w:val="000000" w:themeColor="text1"/>
        <w:sz w:val="18"/>
        <w:szCs w:val="18"/>
      </w:rPr>
      <w:fldChar w:fldCharType="separate"/>
    </w:r>
    <w:r w:rsidRPr="007C3B16">
      <w:rPr>
        <w:rFonts w:ascii="Times New Roman" w:hAnsi="Times New Roman" w:cs="Times New Roman"/>
        <w:noProof/>
        <w:color w:val="000000" w:themeColor="text1"/>
        <w:sz w:val="18"/>
        <w:szCs w:val="18"/>
      </w:rPr>
      <w:t>2</w:t>
    </w:r>
    <w:r w:rsidRPr="007C3B16">
      <w:rPr>
        <w:rFonts w:ascii="Times New Roman" w:hAnsi="Times New Roman" w:cs="Times New Roman"/>
        <w:color w:val="000000" w:themeColor="text1"/>
        <w:sz w:val="18"/>
        <w:szCs w:val="18"/>
      </w:rPr>
      <w:fldChar w:fldCharType="end"/>
    </w:r>
  </w:p>
  <w:p w14:paraId="46410841" w14:textId="77777777" w:rsidR="006D78A7" w:rsidRDefault="006D7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D074E" w14:textId="77777777" w:rsidR="002C4E6F" w:rsidRDefault="002C4E6F" w:rsidP="007C3B16">
      <w:pPr>
        <w:spacing w:after="0" w:line="240" w:lineRule="auto"/>
      </w:pPr>
      <w:r>
        <w:separator/>
      </w:r>
    </w:p>
  </w:footnote>
  <w:footnote w:type="continuationSeparator" w:id="0">
    <w:p w14:paraId="671D6B03" w14:textId="77777777" w:rsidR="002C4E6F" w:rsidRDefault="002C4E6F" w:rsidP="007C3B16">
      <w:pPr>
        <w:spacing w:after="0" w:line="240" w:lineRule="auto"/>
      </w:pPr>
      <w:r>
        <w:continuationSeparator/>
      </w:r>
    </w:p>
  </w:footnote>
  <w:footnote w:id="1">
    <w:p w14:paraId="74221690" w14:textId="3565FF7B" w:rsidR="00565BA6" w:rsidRPr="00FD4495" w:rsidRDefault="00565BA6" w:rsidP="00851092">
      <w:pPr>
        <w:pStyle w:val="FootnoteText"/>
        <w:jc w:val="both"/>
        <w:rPr>
          <w:rFonts w:ascii="Times New Roman" w:hAnsi="Times New Roman" w:cs="Times New Roman"/>
          <w:sz w:val="21"/>
          <w:szCs w:val="21"/>
        </w:rPr>
      </w:pPr>
      <w:r w:rsidRPr="00FD4495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FD4495">
        <w:rPr>
          <w:rFonts w:ascii="Times New Roman" w:hAnsi="Times New Roman" w:cs="Times New Roman"/>
          <w:sz w:val="21"/>
          <w:szCs w:val="21"/>
        </w:rPr>
        <w:t xml:space="preserve"> Government Gazette, Volume 137, Legislation Issue, Part 30 </w:t>
      </w:r>
      <w:proofErr w:type="spellStart"/>
      <w:r w:rsidRPr="00FD4495">
        <w:rPr>
          <w:rFonts w:ascii="Times New Roman" w:hAnsi="Times New Roman" w:cs="Times New Roman"/>
          <w:sz w:val="21"/>
          <w:szCs w:val="21"/>
        </w:rPr>
        <w:t>Kor</w:t>
      </w:r>
      <w:proofErr w:type="spellEnd"/>
      <w:r w:rsidR="001F0553" w:rsidRPr="00FD4495">
        <w:rPr>
          <w:rFonts w:ascii="Times New Roman" w:hAnsi="Times New Roman" w:cs="Times New Roman"/>
          <w:sz w:val="21"/>
          <w:szCs w:val="21"/>
        </w:rPr>
        <w:t>, Page 20-23</w:t>
      </w:r>
      <w:r w:rsidR="0026242A">
        <w:rPr>
          <w:rFonts w:ascii="Times New Roman" w:hAnsi="Times New Roman" w:cs="Times New Roman"/>
          <w:sz w:val="21"/>
          <w:szCs w:val="21"/>
        </w:rPr>
        <w:t xml:space="preserve"> (</w:t>
      </w:r>
      <w:r w:rsidR="001F0553" w:rsidRPr="00FD4495">
        <w:rPr>
          <w:rFonts w:ascii="Times New Roman" w:hAnsi="Times New Roman" w:cs="Times New Roman"/>
          <w:sz w:val="21"/>
          <w:szCs w:val="21"/>
        </w:rPr>
        <w:t>April 19, 2020</w:t>
      </w:r>
      <w:r w:rsidR="0026242A">
        <w:rPr>
          <w:rFonts w:ascii="Times New Roman" w:hAnsi="Times New Roman" w:cs="Times New Roman"/>
          <w:sz w:val="21"/>
          <w:szCs w:val="21"/>
        </w:rPr>
        <w:t>)</w:t>
      </w:r>
    </w:p>
  </w:footnote>
  <w:footnote w:id="2">
    <w:p w14:paraId="5689C4DE" w14:textId="3B4A8DA4" w:rsidR="00DE6485" w:rsidRPr="00FD4495" w:rsidRDefault="00DE6485" w:rsidP="00851092">
      <w:pPr>
        <w:pStyle w:val="FootnoteText"/>
        <w:jc w:val="both"/>
        <w:rPr>
          <w:rFonts w:ascii="Times New Roman" w:hAnsi="Times New Roman" w:cs="Times New Roman"/>
          <w:sz w:val="21"/>
          <w:szCs w:val="21"/>
        </w:rPr>
      </w:pPr>
      <w:r w:rsidRPr="00FD4495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FD4495">
        <w:rPr>
          <w:rFonts w:ascii="Times New Roman" w:hAnsi="Times New Roman" w:cs="Times New Roman"/>
          <w:sz w:val="21"/>
          <w:szCs w:val="21"/>
        </w:rPr>
        <w:t xml:space="preserve"> </w:t>
      </w:r>
      <w:r w:rsidRPr="00FD4495">
        <w:rPr>
          <w:rFonts w:ascii="Times New Roman" w:hAnsi="Times New Roman" w:cs="Times New Roman"/>
          <w:sz w:val="21"/>
          <w:szCs w:val="21"/>
        </w:rPr>
        <w:t>旧法：</w:t>
      </w:r>
      <w:r w:rsidRPr="00FD4495">
        <w:rPr>
          <w:rFonts w:ascii="Times New Roman" w:hAnsi="Times New Roman" w:cs="Times New Roman"/>
          <w:sz w:val="21"/>
          <w:szCs w:val="21"/>
        </w:rPr>
        <w:t xml:space="preserve">The announcement of the National Council for Peace and </w:t>
      </w:r>
      <w:r w:rsidR="00E87081">
        <w:rPr>
          <w:rFonts w:ascii="Times New Roman" w:hAnsi="Times New Roman" w:cs="Times New Roman"/>
          <w:sz w:val="21"/>
          <w:szCs w:val="21"/>
        </w:rPr>
        <w:t xml:space="preserve">Order </w:t>
      </w:r>
      <w:r w:rsidRPr="00FD4495">
        <w:rPr>
          <w:rFonts w:ascii="Times New Roman" w:hAnsi="Times New Roman" w:cs="Times New Roman"/>
          <w:sz w:val="21"/>
          <w:szCs w:val="21"/>
        </w:rPr>
        <w:t>No. 74/2557</w:t>
      </w:r>
      <w:r w:rsidR="00196EF9" w:rsidRPr="00FD4495">
        <w:rPr>
          <w:rFonts w:ascii="Times New Roman" w:hAnsi="Times New Roman" w:cs="Times New Roman"/>
          <w:sz w:val="21"/>
          <w:szCs w:val="21"/>
        </w:rPr>
        <w:t>: Re. Meeting via electronic means (June 27, 2014)</w:t>
      </w:r>
    </w:p>
  </w:footnote>
  <w:footnote w:id="3">
    <w:p w14:paraId="59C4D2AF" w14:textId="3FFE0E50" w:rsidR="00CC58D9" w:rsidRPr="00FD4495" w:rsidRDefault="00CC58D9" w:rsidP="00851092">
      <w:pPr>
        <w:pStyle w:val="FootnoteText"/>
        <w:jc w:val="both"/>
        <w:rPr>
          <w:rFonts w:ascii="Times New Roman" w:hAnsi="Times New Roman" w:cs="Times New Roman"/>
          <w:sz w:val="21"/>
          <w:szCs w:val="21"/>
        </w:rPr>
      </w:pPr>
      <w:r w:rsidRPr="00FD4495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FD4495">
        <w:rPr>
          <w:rFonts w:ascii="Times New Roman" w:hAnsi="Times New Roman" w:cs="Times New Roman"/>
          <w:sz w:val="21"/>
          <w:szCs w:val="21"/>
        </w:rPr>
        <w:t xml:space="preserve"> </w:t>
      </w:r>
      <w:r w:rsidRPr="00FD4495">
        <w:rPr>
          <w:rFonts w:ascii="Times New Roman" w:hAnsi="Times New Roman" w:cs="Times New Roman"/>
          <w:sz w:val="21"/>
          <w:szCs w:val="21"/>
        </w:rPr>
        <w:t>旧法：</w:t>
      </w:r>
      <w:r w:rsidRPr="00FD4495">
        <w:rPr>
          <w:rFonts w:ascii="Times New Roman" w:hAnsi="Times New Roman" w:cs="Times New Roman"/>
          <w:sz w:val="21"/>
          <w:szCs w:val="21"/>
        </w:rPr>
        <w:t xml:space="preserve">The announcement of the National Council for Peace and </w:t>
      </w:r>
      <w:proofErr w:type="spellStart"/>
      <w:r w:rsidRPr="00FD4495">
        <w:rPr>
          <w:rFonts w:ascii="Times New Roman" w:hAnsi="Times New Roman" w:cs="Times New Roman"/>
          <w:sz w:val="21"/>
          <w:szCs w:val="21"/>
        </w:rPr>
        <w:t>Orfer</w:t>
      </w:r>
      <w:proofErr w:type="spellEnd"/>
      <w:r w:rsidRPr="00FD4495">
        <w:rPr>
          <w:rFonts w:ascii="Times New Roman" w:hAnsi="Times New Roman" w:cs="Times New Roman"/>
          <w:sz w:val="21"/>
          <w:szCs w:val="21"/>
        </w:rPr>
        <w:t xml:space="preserve"> No. 74/2557: Re. Meeting via electronic means (Dated June 27, 2014)</w:t>
      </w:r>
    </w:p>
  </w:footnote>
  <w:footnote w:id="4">
    <w:p w14:paraId="23F0A296" w14:textId="2EDCE3BC" w:rsidR="00B15920" w:rsidRPr="00FD4495" w:rsidRDefault="00B15920" w:rsidP="00851092">
      <w:pPr>
        <w:pStyle w:val="FootnoteText"/>
        <w:jc w:val="both"/>
        <w:rPr>
          <w:rFonts w:ascii="Times New Roman" w:hAnsi="Times New Roman" w:cs="Times New Roman"/>
          <w:sz w:val="21"/>
          <w:szCs w:val="21"/>
        </w:rPr>
      </w:pPr>
      <w:r w:rsidRPr="00FD4495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FD4495">
        <w:rPr>
          <w:rFonts w:ascii="Times New Roman" w:hAnsi="Times New Roman" w:cs="Times New Roman"/>
          <w:sz w:val="21"/>
          <w:szCs w:val="21"/>
        </w:rPr>
        <w:t xml:space="preserve"> </w:t>
      </w:r>
      <w:r w:rsidRPr="00FD44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Notification of the Ministry of Communication and Information Technology </w:t>
      </w:r>
      <w:proofErr w:type="spellStart"/>
      <w:r w:rsidRPr="00FD4495">
        <w:rPr>
          <w:rFonts w:ascii="Times New Roman" w:hAnsi="Times New Roman" w:cs="Times New Roman"/>
          <w:color w:val="000000" w:themeColor="text1"/>
          <w:sz w:val="21"/>
          <w:szCs w:val="21"/>
        </w:rPr>
        <w:t>R.e</w:t>
      </w:r>
      <w:proofErr w:type="spellEnd"/>
      <w:r w:rsidRPr="00FD4495">
        <w:rPr>
          <w:rFonts w:ascii="Times New Roman" w:hAnsi="Times New Roman" w:cs="Times New Roman"/>
          <w:color w:val="000000" w:themeColor="text1"/>
          <w:sz w:val="21"/>
          <w:szCs w:val="21"/>
        </w:rPr>
        <w:t>. Security Policy and Standards of Conference Meeting Through Electronic Devices B.E. 2557 (2014)</w:t>
      </w:r>
      <w:r w:rsidRPr="00FD4495">
        <w:rPr>
          <w:rFonts w:ascii="Times New Roman" w:hAnsi="Times New Roman" w:cs="Times New Roman"/>
          <w:color w:val="000000" w:themeColor="text1"/>
          <w:sz w:val="21"/>
          <w:szCs w:val="21"/>
        </w:rPr>
        <w:t>（詳細につきましては</w:t>
      </w:r>
      <w:hyperlink r:id="rId1" w:history="1">
        <w:r w:rsidRPr="00FD4495">
          <w:rPr>
            <w:rStyle w:val="Hyperlink"/>
            <w:rFonts w:ascii="Times New Roman" w:hAnsi="Times New Roman" w:cs="Times New Roman"/>
            <w:sz w:val="21"/>
            <w:szCs w:val="21"/>
          </w:rPr>
          <w:t>同省発行のタイ語小冊子の付録</w:t>
        </w:r>
        <w:r w:rsidRPr="00E71466">
          <w:rPr>
            <w:rStyle w:val="Hyperlink"/>
            <w:rFonts w:ascii="Times New Roman" w:hAnsi="Times New Roman" w:cs="Times New Roman"/>
            <w:sz w:val="36"/>
            <w:szCs w:val="36"/>
          </w:rPr>
          <w:t xml:space="preserve"> </w:t>
        </w:r>
        <w:r w:rsidRPr="00E71466">
          <w:rPr>
            <w:rStyle w:val="Hyperlink"/>
            <w:rFonts w:ascii="Angsana New" w:hAnsi="Angsana New" w:cs="Angsana New" w:hint="cs"/>
            <w:sz w:val="36"/>
            <w:szCs w:val="36"/>
            <w:cs/>
            <w:lang w:bidi="th-TH"/>
          </w:rPr>
          <w:t>ก</w:t>
        </w:r>
        <w:r w:rsidRPr="00FD4495">
          <w:rPr>
            <w:rStyle w:val="Hyperlink"/>
            <w:rFonts w:ascii="Times New Roman" w:hAnsi="Times New Roman" w:cs="Times New Roman"/>
            <w:sz w:val="21"/>
            <w:szCs w:val="21"/>
            <w:lang w:bidi="th-TH"/>
          </w:rPr>
          <w:t>を参照</w:t>
        </w:r>
      </w:hyperlink>
      <w:r w:rsidRPr="00FD4495">
        <w:rPr>
          <w:rFonts w:ascii="Times New Roman" w:hAnsi="Times New Roman" w:cs="Times New Roman"/>
          <w:color w:val="000000" w:themeColor="text1"/>
          <w:sz w:val="21"/>
          <w:szCs w:val="21"/>
          <w:lang w:bidi="th-TH"/>
        </w:rPr>
        <w:t>。）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E1EC8" w14:textId="032DAE3C" w:rsidR="00852ABC" w:rsidRPr="005036DE" w:rsidRDefault="006D78A7" w:rsidP="00852ABC">
    <w:pPr>
      <w:pStyle w:val="Header"/>
      <w:tabs>
        <w:tab w:val="clear" w:pos="4680"/>
        <w:tab w:val="left" w:pos="4230"/>
        <w:tab w:val="left" w:pos="4860"/>
      </w:tabs>
      <w:rPr>
        <w:sz w:val="18"/>
        <w:szCs w:val="18"/>
      </w:rPr>
    </w:pPr>
    <w:proofErr w:type="spellStart"/>
    <w:r w:rsidRPr="005036DE">
      <w:rPr>
        <w:sz w:val="18"/>
        <w:szCs w:val="18"/>
      </w:rPr>
      <w:t>NNP</w:t>
    </w:r>
    <w:proofErr w:type="spellEnd"/>
    <w:r w:rsidRPr="005036DE">
      <w:rPr>
        <w:sz w:val="18"/>
        <w:szCs w:val="18"/>
      </w:rPr>
      <w:t xml:space="preserve"> Advisory Ltd.</w:t>
    </w:r>
    <w:r w:rsidR="0032123D">
      <w:rPr>
        <w:sz w:val="18"/>
        <w:szCs w:val="18"/>
      </w:rPr>
      <w:tab/>
    </w:r>
    <w:r w:rsidR="0032123D">
      <w:rPr>
        <w:sz w:val="18"/>
        <w:szCs w:val="18"/>
      </w:rPr>
      <w:tab/>
    </w:r>
    <w:r w:rsidR="0032123D">
      <w:rPr>
        <w:rFonts w:hint="eastAsia"/>
        <w:sz w:val="18"/>
        <w:szCs w:val="18"/>
      </w:rPr>
      <w:t>取締役会および株主総会</w:t>
    </w:r>
    <w:r w:rsidR="00852ABC">
      <w:rPr>
        <w:rFonts w:hint="eastAsia"/>
        <w:sz w:val="18"/>
        <w:szCs w:val="18"/>
      </w:rPr>
      <w:t>のバーチャル会議が有効に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76E"/>
    <w:multiLevelType w:val="hybridMultilevel"/>
    <w:tmpl w:val="A56ED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2CF"/>
    <w:multiLevelType w:val="hybridMultilevel"/>
    <w:tmpl w:val="5CCA41E8"/>
    <w:lvl w:ilvl="0" w:tplc="D16CA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DAB"/>
    <w:multiLevelType w:val="multilevel"/>
    <w:tmpl w:val="35E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B36BB"/>
    <w:multiLevelType w:val="hybridMultilevel"/>
    <w:tmpl w:val="CBF4D6DE"/>
    <w:lvl w:ilvl="0" w:tplc="D16CA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902E4"/>
    <w:multiLevelType w:val="hybridMultilevel"/>
    <w:tmpl w:val="BA362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075D65"/>
    <w:multiLevelType w:val="hybridMultilevel"/>
    <w:tmpl w:val="F994482A"/>
    <w:lvl w:ilvl="0" w:tplc="BF1872A2">
      <w:start w:val="1"/>
      <w:numFmt w:val="decimal"/>
      <w:lvlText w:val="%1."/>
      <w:lvlJc w:val="left"/>
      <w:pPr>
        <w:ind w:left="720" w:hanging="360"/>
      </w:pPr>
      <w:rPr>
        <w:lang w:eastAsia="ja-JP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7881"/>
    <w:multiLevelType w:val="hybridMultilevel"/>
    <w:tmpl w:val="1542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2384A"/>
    <w:multiLevelType w:val="hybridMultilevel"/>
    <w:tmpl w:val="48B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B1B8A"/>
    <w:multiLevelType w:val="hybridMultilevel"/>
    <w:tmpl w:val="56D21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74E7F"/>
    <w:multiLevelType w:val="hybridMultilevel"/>
    <w:tmpl w:val="5EEA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60470B"/>
    <w:multiLevelType w:val="hybridMultilevel"/>
    <w:tmpl w:val="882453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156A5"/>
    <w:multiLevelType w:val="hybridMultilevel"/>
    <w:tmpl w:val="6B7C0EA4"/>
    <w:lvl w:ilvl="0" w:tplc="D16CA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77005"/>
    <w:multiLevelType w:val="hybridMultilevel"/>
    <w:tmpl w:val="51B4EC0E"/>
    <w:lvl w:ilvl="0" w:tplc="88440C2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B1FA5"/>
    <w:multiLevelType w:val="hybridMultilevel"/>
    <w:tmpl w:val="44CC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7A4D"/>
    <w:multiLevelType w:val="hybridMultilevel"/>
    <w:tmpl w:val="41C0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06696"/>
    <w:multiLevelType w:val="hybridMultilevel"/>
    <w:tmpl w:val="9F6A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F232A2"/>
    <w:multiLevelType w:val="hybridMultilevel"/>
    <w:tmpl w:val="5D585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40CFB"/>
    <w:multiLevelType w:val="hybridMultilevel"/>
    <w:tmpl w:val="3078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F315E5"/>
    <w:multiLevelType w:val="hybridMultilevel"/>
    <w:tmpl w:val="72EE7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8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6"/>
  </w:num>
  <w:num w:numId="11">
    <w:abstractNumId w:val="17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E2"/>
    <w:rsid w:val="00001B67"/>
    <w:rsid w:val="0000287D"/>
    <w:rsid w:val="0000526A"/>
    <w:rsid w:val="00006718"/>
    <w:rsid w:val="00006C12"/>
    <w:rsid w:val="00010F8C"/>
    <w:rsid w:val="00021C6D"/>
    <w:rsid w:val="0002371E"/>
    <w:rsid w:val="000246A2"/>
    <w:rsid w:val="000278E7"/>
    <w:rsid w:val="00030660"/>
    <w:rsid w:val="00033822"/>
    <w:rsid w:val="000354E8"/>
    <w:rsid w:val="0003691A"/>
    <w:rsid w:val="00036A1B"/>
    <w:rsid w:val="0004274A"/>
    <w:rsid w:val="0005088E"/>
    <w:rsid w:val="00052539"/>
    <w:rsid w:val="0005563F"/>
    <w:rsid w:val="00066842"/>
    <w:rsid w:val="00081FF2"/>
    <w:rsid w:val="0008472C"/>
    <w:rsid w:val="0009251C"/>
    <w:rsid w:val="00095384"/>
    <w:rsid w:val="0009576C"/>
    <w:rsid w:val="000960C8"/>
    <w:rsid w:val="000970C6"/>
    <w:rsid w:val="000B4EE0"/>
    <w:rsid w:val="000C5689"/>
    <w:rsid w:val="000D162B"/>
    <w:rsid w:val="000D1C65"/>
    <w:rsid w:val="000D791F"/>
    <w:rsid w:val="000E2D70"/>
    <w:rsid w:val="000E3530"/>
    <w:rsid w:val="000E4FD2"/>
    <w:rsid w:val="000F462D"/>
    <w:rsid w:val="001040AD"/>
    <w:rsid w:val="0011115F"/>
    <w:rsid w:val="00125975"/>
    <w:rsid w:val="0012627C"/>
    <w:rsid w:val="00130583"/>
    <w:rsid w:val="00147F4C"/>
    <w:rsid w:val="0016300D"/>
    <w:rsid w:val="00170CA2"/>
    <w:rsid w:val="00172396"/>
    <w:rsid w:val="001729D4"/>
    <w:rsid w:val="00181A00"/>
    <w:rsid w:val="00187A30"/>
    <w:rsid w:val="00191081"/>
    <w:rsid w:val="00196EF9"/>
    <w:rsid w:val="00197A34"/>
    <w:rsid w:val="001A34D6"/>
    <w:rsid w:val="001A4D16"/>
    <w:rsid w:val="001B258C"/>
    <w:rsid w:val="001B4221"/>
    <w:rsid w:val="001B75A1"/>
    <w:rsid w:val="001C0BE0"/>
    <w:rsid w:val="001C4F76"/>
    <w:rsid w:val="001C6074"/>
    <w:rsid w:val="001C69CC"/>
    <w:rsid w:val="001E6E8B"/>
    <w:rsid w:val="001E70F6"/>
    <w:rsid w:val="001F0553"/>
    <w:rsid w:val="001F0D2E"/>
    <w:rsid w:val="001F3A73"/>
    <w:rsid w:val="001F3F96"/>
    <w:rsid w:val="001F4FAC"/>
    <w:rsid w:val="0020426E"/>
    <w:rsid w:val="0021352B"/>
    <w:rsid w:val="00236045"/>
    <w:rsid w:val="0024047F"/>
    <w:rsid w:val="002430DC"/>
    <w:rsid w:val="002473EE"/>
    <w:rsid w:val="00250345"/>
    <w:rsid w:val="002541A1"/>
    <w:rsid w:val="00254499"/>
    <w:rsid w:val="002578FD"/>
    <w:rsid w:val="0026242A"/>
    <w:rsid w:val="00262656"/>
    <w:rsid w:val="00262A3B"/>
    <w:rsid w:val="00263CAF"/>
    <w:rsid w:val="0026469A"/>
    <w:rsid w:val="00266468"/>
    <w:rsid w:val="00271230"/>
    <w:rsid w:val="002714DA"/>
    <w:rsid w:val="002736D6"/>
    <w:rsid w:val="00277FC2"/>
    <w:rsid w:val="002820A0"/>
    <w:rsid w:val="00285FFB"/>
    <w:rsid w:val="0029140B"/>
    <w:rsid w:val="002B5C13"/>
    <w:rsid w:val="002C2A9F"/>
    <w:rsid w:val="002C4E6F"/>
    <w:rsid w:val="002C5EBA"/>
    <w:rsid w:val="002C74ED"/>
    <w:rsid w:val="002D7D0A"/>
    <w:rsid w:val="002E7DE1"/>
    <w:rsid w:val="002F2D9E"/>
    <w:rsid w:val="002F41A8"/>
    <w:rsid w:val="002F4601"/>
    <w:rsid w:val="002F4B70"/>
    <w:rsid w:val="00300170"/>
    <w:rsid w:val="00306BC1"/>
    <w:rsid w:val="00317FCB"/>
    <w:rsid w:val="00320C29"/>
    <w:rsid w:val="0032123D"/>
    <w:rsid w:val="003277A5"/>
    <w:rsid w:val="003314C6"/>
    <w:rsid w:val="00336A5D"/>
    <w:rsid w:val="00342880"/>
    <w:rsid w:val="003479CE"/>
    <w:rsid w:val="00347ADD"/>
    <w:rsid w:val="003519C2"/>
    <w:rsid w:val="003552BB"/>
    <w:rsid w:val="00370ABE"/>
    <w:rsid w:val="00371D04"/>
    <w:rsid w:val="00373866"/>
    <w:rsid w:val="00384572"/>
    <w:rsid w:val="003876B1"/>
    <w:rsid w:val="0039089B"/>
    <w:rsid w:val="00391032"/>
    <w:rsid w:val="00393110"/>
    <w:rsid w:val="00397CF5"/>
    <w:rsid w:val="003A3A06"/>
    <w:rsid w:val="003A577E"/>
    <w:rsid w:val="003A623D"/>
    <w:rsid w:val="003A6F96"/>
    <w:rsid w:val="003B58DD"/>
    <w:rsid w:val="003B60EE"/>
    <w:rsid w:val="003B6B36"/>
    <w:rsid w:val="003D6BE7"/>
    <w:rsid w:val="003E7A2B"/>
    <w:rsid w:val="003F14F2"/>
    <w:rsid w:val="003F1C17"/>
    <w:rsid w:val="003F3D45"/>
    <w:rsid w:val="003F66F4"/>
    <w:rsid w:val="003F74E6"/>
    <w:rsid w:val="003F7DC1"/>
    <w:rsid w:val="00400304"/>
    <w:rsid w:val="004072A9"/>
    <w:rsid w:val="0041121B"/>
    <w:rsid w:val="00414665"/>
    <w:rsid w:val="00423183"/>
    <w:rsid w:val="004322B1"/>
    <w:rsid w:val="00435CF9"/>
    <w:rsid w:val="0044088E"/>
    <w:rsid w:val="00440C89"/>
    <w:rsid w:val="00441919"/>
    <w:rsid w:val="00442333"/>
    <w:rsid w:val="0044446A"/>
    <w:rsid w:val="00444892"/>
    <w:rsid w:val="0045544B"/>
    <w:rsid w:val="00457C2A"/>
    <w:rsid w:val="00460BFA"/>
    <w:rsid w:val="00461FDB"/>
    <w:rsid w:val="00466E46"/>
    <w:rsid w:val="00475FBA"/>
    <w:rsid w:val="00477234"/>
    <w:rsid w:val="004777F8"/>
    <w:rsid w:val="0048068B"/>
    <w:rsid w:val="00480CDC"/>
    <w:rsid w:val="00481F50"/>
    <w:rsid w:val="00484954"/>
    <w:rsid w:val="004854D7"/>
    <w:rsid w:val="00487450"/>
    <w:rsid w:val="00496E9C"/>
    <w:rsid w:val="00497DA2"/>
    <w:rsid w:val="004A06EC"/>
    <w:rsid w:val="004A12F0"/>
    <w:rsid w:val="004A52BD"/>
    <w:rsid w:val="004A6F53"/>
    <w:rsid w:val="004B02F0"/>
    <w:rsid w:val="004B61AA"/>
    <w:rsid w:val="004D20B7"/>
    <w:rsid w:val="004D578B"/>
    <w:rsid w:val="004E0749"/>
    <w:rsid w:val="004E4F3C"/>
    <w:rsid w:val="004F2E35"/>
    <w:rsid w:val="004F49F9"/>
    <w:rsid w:val="00501361"/>
    <w:rsid w:val="005036DE"/>
    <w:rsid w:val="00504588"/>
    <w:rsid w:val="00511B29"/>
    <w:rsid w:val="00513473"/>
    <w:rsid w:val="00520A9C"/>
    <w:rsid w:val="00531AFA"/>
    <w:rsid w:val="00532C42"/>
    <w:rsid w:val="00537FEC"/>
    <w:rsid w:val="005409F7"/>
    <w:rsid w:val="00542045"/>
    <w:rsid w:val="00544D73"/>
    <w:rsid w:val="00547F2C"/>
    <w:rsid w:val="0055030C"/>
    <w:rsid w:val="00564F08"/>
    <w:rsid w:val="00565BA6"/>
    <w:rsid w:val="00570ADE"/>
    <w:rsid w:val="0057434A"/>
    <w:rsid w:val="00591CE4"/>
    <w:rsid w:val="0059363B"/>
    <w:rsid w:val="00593E55"/>
    <w:rsid w:val="00597106"/>
    <w:rsid w:val="00597F3A"/>
    <w:rsid w:val="005A5AB0"/>
    <w:rsid w:val="005B5376"/>
    <w:rsid w:val="005B5BA4"/>
    <w:rsid w:val="005C340A"/>
    <w:rsid w:val="005C7A40"/>
    <w:rsid w:val="005D4A72"/>
    <w:rsid w:val="005D565B"/>
    <w:rsid w:val="005E17D4"/>
    <w:rsid w:val="005F2775"/>
    <w:rsid w:val="005F285A"/>
    <w:rsid w:val="005F5761"/>
    <w:rsid w:val="005F5DB9"/>
    <w:rsid w:val="005F77CD"/>
    <w:rsid w:val="0060332E"/>
    <w:rsid w:val="00606F95"/>
    <w:rsid w:val="00607EE0"/>
    <w:rsid w:val="00611AB4"/>
    <w:rsid w:val="00637B51"/>
    <w:rsid w:val="006420B6"/>
    <w:rsid w:val="00646656"/>
    <w:rsid w:val="00647230"/>
    <w:rsid w:val="00655C9E"/>
    <w:rsid w:val="006564F1"/>
    <w:rsid w:val="006570CD"/>
    <w:rsid w:val="006620B0"/>
    <w:rsid w:val="00663944"/>
    <w:rsid w:val="0066403B"/>
    <w:rsid w:val="006740D2"/>
    <w:rsid w:val="00674AAA"/>
    <w:rsid w:val="006845D6"/>
    <w:rsid w:val="006849B2"/>
    <w:rsid w:val="0068517B"/>
    <w:rsid w:val="00686FBE"/>
    <w:rsid w:val="00692383"/>
    <w:rsid w:val="006926CC"/>
    <w:rsid w:val="006945F7"/>
    <w:rsid w:val="00695459"/>
    <w:rsid w:val="006A03B8"/>
    <w:rsid w:val="006A39DF"/>
    <w:rsid w:val="006A6557"/>
    <w:rsid w:val="006B0F27"/>
    <w:rsid w:val="006B3BDB"/>
    <w:rsid w:val="006C4C9D"/>
    <w:rsid w:val="006D2FAE"/>
    <w:rsid w:val="006D63E2"/>
    <w:rsid w:val="006D78A7"/>
    <w:rsid w:val="006D7BA3"/>
    <w:rsid w:val="006E36E0"/>
    <w:rsid w:val="006E7F87"/>
    <w:rsid w:val="006F2407"/>
    <w:rsid w:val="006F561D"/>
    <w:rsid w:val="006F5C7A"/>
    <w:rsid w:val="007126D0"/>
    <w:rsid w:val="00713764"/>
    <w:rsid w:val="0073061A"/>
    <w:rsid w:val="00730B99"/>
    <w:rsid w:val="007316B4"/>
    <w:rsid w:val="00746B07"/>
    <w:rsid w:val="00747F16"/>
    <w:rsid w:val="00750E01"/>
    <w:rsid w:val="00751481"/>
    <w:rsid w:val="007532FB"/>
    <w:rsid w:val="0075486C"/>
    <w:rsid w:val="00761858"/>
    <w:rsid w:val="00763539"/>
    <w:rsid w:val="007635D9"/>
    <w:rsid w:val="00765EB7"/>
    <w:rsid w:val="00771938"/>
    <w:rsid w:val="00775BCD"/>
    <w:rsid w:val="00785486"/>
    <w:rsid w:val="007867E0"/>
    <w:rsid w:val="00787DBD"/>
    <w:rsid w:val="00794CC4"/>
    <w:rsid w:val="007B7D3A"/>
    <w:rsid w:val="007B7FED"/>
    <w:rsid w:val="007C0D5A"/>
    <w:rsid w:val="007C3B16"/>
    <w:rsid w:val="007C7BD6"/>
    <w:rsid w:val="007D417C"/>
    <w:rsid w:val="007D712A"/>
    <w:rsid w:val="007E7234"/>
    <w:rsid w:val="007F15F7"/>
    <w:rsid w:val="007F1DB5"/>
    <w:rsid w:val="007F3E6E"/>
    <w:rsid w:val="008039F7"/>
    <w:rsid w:val="00806481"/>
    <w:rsid w:val="00807620"/>
    <w:rsid w:val="008077ED"/>
    <w:rsid w:val="00810322"/>
    <w:rsid w:val="00811755"/>
    <w:rsid w:val="008208BC"/>
    <w:rsid w:val="00820BD6"/>
    <w:rsid w:val="008238E1"/>
    <w:rsid w:val="00833ECB"/>
    <w:rsid w:val="008345B1"/>
    <w:rsid w:val="00836150"/>
    <w:rsid w:val="00843678"/>
    <w:rsid w:val="00851092"/>
    <w:rsid w:val="00852ABC"/>
    <w:rsid w:val="00856349"/>
    <w:rsid w:val="00861EDA"/>
    <w:rsid w:val="00867EDB"/>
    <w:rsid w:val="008753DF"/>
    <w:rsid w:val="00877D7C"/>
    <w:rsid w:val="008824DD"/>
    <w:rsid w:val="00882D9C"/>
    <w:rsid w:val="00883099"/>
    <w:rsid w:val="008874FB"/>
    <w:rsid w:val="00887895"/>
    <w:rsid w:val="00890950"/>
    <w:rsid w:val="008915ED"/>
    <w:rsid w:val="00891DF3"/>
    <w:rsid w:val="00892C31"/>
    <w:rsid w:val="00894568"/>
    <w:rsid w:val="008B07B7"/>
    <w:rsid w:val="008B6F6F"/>
    <w:rsid w:val="008C029D"/>
    <w:rsid w:val="008C1A5D"/>
    <w:rsid w:val="008C1EE9"/>
    <w:rsid w:val="008C5A59"/>
    <w:rsid w:val="008D2B53"/>
    <w:rsid w:val="008D378E"/>
    <w:rsid w:val="008D3A1C"/>
    <w:rsid w:val="008D6505"/>
    <w:rsid w:val="008D6EAA"/>
    <w:rsid w:val="008D7AD9"/>
    <w:rsid w:val="008D7FA5"/>
    <w:rsid w:val="008E7E4D"/>
    <w:rsid w:val="008F06B9"/>
    <w:rsid w:val="008F64FA"/>
    <w:rsid w:val="008F7FCE"/>
    <w:rsid w:val="00906384"/>
    <w:rsid w:val="009102E8"/>
    <w:rsid w:val="00912AED"/>
    <w:rsid w:val="0092027A"/>
    <w:rsid w:val="0092148D"/>
    <w:rsid w:val="00922D48"/>
    <w:rsid w:val="00922DDB"/>
    <w:rsid w:val="009235C2"/>
    <w:rsid w:val="00931CBF"/>
    <w:rsid w:val="00932B22"/>
    <w:rsid w:val="009368F9"/>
    <w:rsid w:val="00937EFD"/>
    <w:rsid w:val="0095404C"/>
    <w:rsid w:val="009560C2"/>
    <w:rsid w:val="00956211"/>
    <w:rsid w:val="00964302"/>
    <w:rsid w:val="00966BFA"/>
    <w:rsid w:val="00970C09"/>
    <w:rsid w:val="00971127"/>
    <w:rsid w:val="00975B8E"/>
    <w:rsid w:val="00977027"/>
    <w:rsid w:val="00991129"/>
    <w:rsid w:val="00991954"/>
    <w:rsid w:val="0099567F"/>
    <w:rsid w:val="00996657"/>
    <w:rsid w:val="009B48B9"/>
    <w:rsid w:val="009B5A2D"/>
    <w:rsid w:val="009C0504"/>
    <w:rsid w:val="009D73CA"/>
    <w:rsid w:val="009D7D0C"/>
    <w:rsid w:val="009E0F69"/>
    <w:rsid w:val="009E1CFD"/>
    <w:rsid w:val="009E6A87"/>
    <w:rsid w:val="009F2C6B"/>
    <w:rsid w:val="00A00DC5"/>
    <w:rsid w:val="00A027BA"/>
    <w:rsid w:val="00A03718"/>
    <w:rsid w:val="00A0712D"/>
    <w:rsid w:val="00A141F3"/>
    <w:rsid w:val="00A16AE6"/>
    <w:rsid w:val="00A31703"/>
    <w:rsid w:val="00A34A81"/>
    <w:rsid w:val="00A367EC"/>
    <w:rsid w:val="00A36825"/>
    <w:rsid w:val="00A40BBE"/>
    <w:rsid w:val="00A4368A"/>
    <w:rsid w:val="00A43E3C"/>
    <w:rsid w:val="00A50791"/>
    <w:rsid w:val="00A54BA3"/>
    <w:rsid w:val="00A63B9A"/>
    <w:rsid w:val="00A651C4"/>
    <w:rsid w:val="00A67BA5"/>
    <w:rsid w:val="00A72A4B"/>
    <w:rsid w:val="00A84733"/>
    <w:rsid w:val="00A859B6"/>
    <w:rsid w:val="00A87FFE"/>
    <w:rsid w:val="00A9197D"/>
    <w:rsid w:val="00A92793"/>
    <w:rsid w:val="00A93404"/>
    <w:rsid w:val="00A97111"/>
    <w:rsid w:val="00AA1EFF"/>
    <w:rsid w:val="00AB08B8"/>
    <w:rsid w:val="00AB1BF5"/>
    <w:rsid w:val="00AB565F"/>
    <w:rsid w:val="00AB64ED"/>
    <w:rsid w:val="00AC16B8"/>
    <w:rsid w:val="00AC1CDB"/>
    <w:rsid w:val="00AC1FDD"/>
    <w:rsid w:val="00AC2167"/>
    <w:rsid w:val="00AD1875"/>
    <w:rsid w:val="00AD1A03"/>
    <w:rsid w:val="00AE148C"/>
    <w:rsid w:val="00AE748B"/>
    <w:rsid w:val="00AE76EA"/>
    <w:rsid w:val="00AF09E6"/>
    <w:rsid w:val="00AF7B8D"/>
    <w:rsid w:val="00B0375E"/>
    <w:rsid w:val="00B046D6"/>
    <w:rsid w:val="00B06D22"/>
    <w:rsid w:val="00B075A2"/>
    <w:rsid w:val="00B13DE6"/>
    <w:rsid w:val="00B15920"/>
    <w:rsid w:val="00B15F42"/>
    <w:rsid w:val="00B166A2"/>
    <w:rsid w:val="00B2041B"/>
    <w:rsid w:val="00B20EDB"/>
    <w:rsid w:val="00B2328B"/>
    <w:rsid w:val="00B308F9"/>
    <w:rsid w:val="00B41376"/>
    <w:rsid w:val="00B5243B"/>
    <w:rsid w:val="00B567C6"/>
    <w:rsid w:val="00B61BB0"/>
    <w:rsid w:val="00B62F59"/>
    <w:rsid w:val="00B66F9E"/>
    <w:rsid w:val="00B7083B"/>
    <w:rsid w:val="00B76191"/>
    <w:rsid w:val="00B76F24"/>
    <w:rsid w:val="00B84783"/>
    <w:rsid w:val="00B87DD7"/>
    <w:rsid w:val="00B91FBE"/>
    <w:rsid w:val="00BB11DF"/>
    <w:rsid w:val="00BB331E"/>
    <w:rsid w:val="00BB46AF"/>
    <w:rsid w:val="00BB628A"/>
    <w:rsid w:val="00BC650D"/>
    <w:rsid w:val="00BD448C"/>
    <w:rsid w:val="00BD6E7E"/>
    <w:rsid w:val="00BE5AF7"/>
    <w:rsid w:val="00BE6522"/>
    <w:rsid w:val="00BE6C06"/>
    <w:rsid w:val="00BF52F7"/>
    <w:rsid w:val="00BF6967"/>
    <w:rsid w:val="00C027A7"/>
    <w:rsid w:val="00C0760C"/>
    <w:rsid w:val="00C35212"/>
    <w:rsid w:val="00C37826"/>
    <w:rsid w:val="00C40782"/>
    <w:rsid w:val="00C51E88"/>
    <w:rsid w:val="00C53583"/>
    <w:rsid w:val="00C641A5"/>
    <w:rsid w:val="00C66528"/>
    <w:rsid w:val="00C700E2"/>
    <w:rsid w:val="00C73A0B"/>
    <w:rsid w:val="00C8057A"/>
    <w:rsid w:val="00C8690C"/>
    <w:rsid w:val="00CA076D"/>
    <w:rsid w:val="00CA1842"/>
    <w:rsid w:val="00CA49D9"/>
    <w:rsid w:val="00CC1B79"/>
    <w:rsid w:val="00CC58D9"/>
    <w:rsid w:val="00CC7377"/>
    <w:rsid w:val="00CC760F"/>
    <w:rsid w:val="00CD0682"/>
    <w:rsid w:val="00CD4683"/>
    <w:rsid w:val="00CD60AB"/>
    <w:rsid w:val="00CE36C0"/>
    <w:rsid w:val="00CF137D"/>
    <w:rsid w:val="00CF292E"/>
    <w:rsid w:val="00CF6E87"/>
    <w:rsid w:val="00D0597D"/>
    <w:rsid w:val="00D06247"/>
    <w:rsid w:val="00D11EB1"/>
    <w:rsid w:val="00D1386B"/>
    <w:rsid w:val="00D14465"/>
    <w:rsid w:val="00D20CE7"/>
    <w:rsid w:val="00D4069B"/>
    <w:rsid w:val="00D508C4"/>
    <w:rsid w:val="00D55B2A"/>
    <w:rsid w:val="00D56AED"/>
    <w:rsid w:val="00D56BF2"/>
    <w:rsid w:val="00D6234D"/>
    <w:rsid w:val="00D65DF3"/>
    <w:rsid w:val="00D73536"/>
    <w:rsid w:val="00D77CBE"/>
    <w:rsid w:val="00D83750"/>
    <w:rsid w:val="00D85F21"/>
    <w:rsid w:val="00D86368"/>
    <w:rsid w:val="00D866F0"/>
    <w:rsid w:val="00D901E6"/>
    <w:rsid w:val="00D933F7"/>
    <w:rsid w:val="00DA111D"/>
    <w:rsid w:val="00DA1789"/>
    <w:rsid w:val="00DA5386"/>
    <w:rsid w:val="00DA69E3"/>
    <w:rsid w:val="00DB09B4"/>
    <w:rsid w:val="00DB4BA1"/>
    <w:rsid w:val="00DB732D"/>
    <w:rsid w:val="00DC2C1D"/>
    <w:rsid w:val="00DD03D9"/>
    <w:rsid w:val="00DD33CB"/>
    <w:rsid w:val="00DD559A"/>
    <w:rsid w:val="00DD73B8"/>
    <w:rsid w:val="00DE2476"/>
    <w:rsid w:val="00DE6485"/>
    <w:rsid w:val="00DE6CEA"/>
    <w:rsid w:val="00DF177D"/>
    <w:rsid w:val="00DF68FE"/>
    <w:rsid w:val="00DF739F"/>
    <w:rsid w:val="00E02999"/>
    <w:rsid w:val="00E15C2D"/>
    <w:rsid w:val="00E205D8"/>
    <w:rsid w:val="00E20BE8"/>
    <w:rsid w:val="00E23589"/>
    <w:rsid w:val="00E2710B"/>
    <w:rsid w:val="00E3037D"/>
    <w:rsid w:val="00E319D9"/>
    <w:rsid w:val="00E34D33"/>
    <w:rsid w:val="00E35C17"/>
    <w:rsid w:val="00E4200F"/>
    <w:rsid w:val="00E509C1"/>
    <w:rsid w:val="00E603FB"/>
    <w:rsid w:val="00E71466"/>
    <w:rsid w:val="00E71B47"/>
    <w:rsid w:val="00E72DEE"/>
    <w:rsid w:val="00E75293"/>
    <w:rsid w:val="00E83BDE"/>
    <w:rsid w:val="00E844EE"/>
    <w:rsid w:val="00E85237"/>
    <w:rsid w:val="00E87081"/>
    <w:rsid w:val="00E94D80"/>
    <w:rsid w:val="00EA1974"/>
    <w:rsid w:val="00EA3428"/>
    <w:rsid w:val="00EA5071"/>
    <w:rsid w:val="00EB2715"/>
    <w:rsid w:val="00EB3671"/>
    <w:rsid w:val="00EC39E3"/>
    <w:rsid w:val="00EC67A2"/>
    <w:rsid w:val="00ED243B"/>
    <w:rsid w:val="00EE2354"/>
    <w:rsid w:val="00EE3FB7"/>
    <w:rsid w:val="00EF1CD2"/>
    <w:rsid w:val="00F10C94"/>
    <w:rsid w:val="00F11E07"/>
    <w:rsid w:val="00F271E7"/>
    <w:rsid w:val="00F276AE"/>
    <w:rsid w:val="00F33424"/>
    <w:rsid w:val="00F3657E"/>
    <w:rsid w:val="00F40998"/>
    <w:rsid w:val="00F4119A"/>
    <w:rsid w:val="00F53380"/>
    <w:rsid w:val="00F540EF"/>
    <w:rsid w:val="00F56861"/>
    <w:rsid w:val="00F632E2"/>
    <w:rsid w:val="00F64349"/>
    <w:rsid w:val="00F6611E"/>
    <w:rsid w:val="00F66568"/>
    <w:rsid w:val="00F775C2"/>
    <w:rsid w:val="00F777E5"/>
    <w:rsid w:val="00F77A82"/>
    <w:rsid w:val="00F856C5"/>
    <w:rsid w:val="00F96D61"/>
    <w:rsid w:val="00FA128A"/>
    <w:rsid w:val="00FA4EC8"/>
    <w:rsid w:val="00FA6804"/>
    <w:rsid w:val="00FB1209"/>
    <w:rsid w:val="00FB321B"/>
    <w:rsid w:val="00FB6B44"/>
    <w:rsid w:val="00FC5909"/>
    <w:rsid w:val="00FC61C3"/>
    <w:rsid w:val="00FC775A"/>
    <w:rsid w:val="00FD4495"/>
    <w:rsid w:val="00FD5510"/>
    <w:rsid w:val="00FD5727"/>
    <w:rsid w:val="00FD70F9"/>
    <w:rsid w:val="00FD757F"/>
    <w:rsid w:val="00FE1D3A"/>
    <w:rsid w:val="00FE5978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0380"/>
  <w15:chartTrackingRefBased/>
  <w15:docId w15:val="{31EDBA05-BAFB-4A9C-B998-74A8A145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0EE"/>
    <w:pPr>
      <w:keepNext/>
      <w:spacing w:after="0" w:line="0" w:lineRule="atLeast"/>
      <w:jc w:val="center"/>
      <w:outlineLvl w:val="0"/>
    </w:pPr>
    <w:rPr>
      <w:rFonts w:ascii="Times New Roman" w:hAnsi="Times New Roman" w:cs="Times New Roman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B16"/>
  </w:style>
  <w:style w:type="paragraph" w:styleId="Footer">
    <w:name w:val="footer"/>
    <w:basedOn w:val="Normal"/>
    <w:link w:val="FooterChar"/>
    <w:uiPriority w:val="99"/>
    <w:unhideWhenUsed/>
    <w:rsid w:val="007C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16"/>
  </w:style>
  <w:style w:type="paragraph" w:customStyle="1" w:styleId="tophero-intro">
    <w:name w:val="tophero-intro"/>
    <w:basedOn w:val="Normal"/>
    <w:rsid w:val="0079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F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E6E8B"/>
    <w:pPr>
      <w:spacing w:after="0" w:line="0" w:lineRule="atLeast"/>
    </w:pPr>
    <w:rPr>
      <w:rFonts w:ascii="Times New Roman" w:hAnsi="Times New Roman" w:cs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1E6E8B"/>
    <w:rPr>
      <w:rFonts w:ascii="Times New Roman" w:hAnsi="Times New Roman" w:cs="Times New Roman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B60EE"/>
    <w:rPr>
      <w:rFonts w:ascii="Times New Roman" w:hAnsi="Times New Roman" w:cs="Times New Roman"/>
      <w:b/>
      <w:bCs/>
      <w:color w:val="000000" w:themeColor="text1"/>
    </w:rPr>
  </w:style>
  <w:style w:type="paragraph" w:styleId="BodyText2">
    <w:name w:val="Body Text 2"/>
    <w:basedOn w:val="Normal"/>
    <w:link w:val="BodyText2Char"/>
    <w:uiPriority w:val="99"/>
    <w:unhideWhenUsed/>
    <w:rsid w:val="00867EDB"/>
    <w:pPr>
      <w:spacing w:after="0" w:line="0" w:lineRule="atLeast"/>
      <w:jc w:val="both"/>
    </w:pPr>
    <w:rPr>
      <w:rFonts w:ascii="Times New Roman" w:hAnsi="Times New Roman" w:cs="Times New Roman"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867EDB"/>
    <w:rPr>
      <w:rFonts w:ascii="Times New Roman" w:hAnsi="Times New Roman" w:cs="Times New Roman"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867EDB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486C"/>
  </w:style>
  <w:style w:type="character" w:customStyle="1" w:styleId="DateChar">
    <w:name w:val="Date Char"/>
    <w:basedOn w:val="DefaultParagraphFont"/>
    <w:link w:val="Date"/>
    <w:uiPriority w:val="99"/>
    <w:semiHidden/>
    <w:rsid w:val="0075486C"/>
  </w:style>
  <w:style w:type="paragraph" w:styleId="FootnoteText">
    <w:name w:val="footnote text"/>
    <w:basedOn w:val="Normal"/>
    <w:link w:val="FootnoteTextChar"/>
    <w:uiPriority w:val="99"/>
    <w:semiHidden/>
    <w:unhideWhenUsed/>
    <w:rsid w:val="00565B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B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40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ts@nnp-group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des.go.th/storage/contents/file/IDB6U40FRvdkrUOWD7APGbtj6Mg4XPPMkuwnCfl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1FC2-A76F-4EC4-9D8E-9B4964C2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Mitsuru Nishiuwatoko</dc:creator>
  <cp:keywords/>
  <dc:description/>
  <cp:lastModifiedBy>Mitsuru Nishiuwatoko</cp:lastModifiedBy>
  <cp:revision>5</cp:revision>
  <cp:lastPrinted>2020-04-02T10:31:00Z</cp:lastPrinted>
  <dcterms:created xsi:type="dcterms:W3CDTF">2020-04-30T16:36:00Z</dcterms:created>
  <dcterms:modified xsi:type="dcterms:W3CDTF">2020-04-30T17:03:00Z</dcterms:modified>
</cp:coreProperties>
</file>